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Practice</w:t>
      </w:r>
      <w:r>
        <w:t xml:space="preserve"> </w:t>
      </w:r>
      <w:r>
        <w:t xml:space="preserve">Analysis</w:t>
      </w:r>
      <w:r>
        <w:t xml:space="preserve"> </w:t>
      </w:r>
      <w:r>
        <w:t xml:space="preserve">in</w:t>
      </w:r>
      <w:r>
        <w:t xml:space="preserve"> </w:t>
      </w:r>
      <w:r>
        <w:t xml:space="preserve">Canada,</w:t>
      </w:r>
      <w:r>
        <w:t xml:space="preserve"> </w:t>
      </w:r>
      <w:r>
        <w:t xml:space="preserve">Montreal</w:t>
      </w:r>
    </w:p>
    <w:p>
      <w:pPr>
        <w:pStyle w:val="FirstParagraph"/>
      </w:pPr>
      <w:r>
        <w:rPr>
          <w:bCs/>
          <w:b/>
        </w:rPr>
        <w:t xml:space="preserve">Title:</w:t>
      </w:r>
      <w:r>
        <w:t xml:space="preserve"> </w:t>
      </w:r>
      <w:r>
        <w:t xml:space="preserve">Comprehensive Lab Report on the Functionality and Regulatory Framework of the Lawyer Profession in Canada, Montreal.</w:t>
      </w:r>
    </w:p>
    <w:p>
      <w:pPr>
        <w:pStyle w:val="BodyText"/>
      </w:pPr>
      <w:r>
        <w:rPr>
          <w:bCs/>
          <w:b/>
        </w:rPr>
        <w:t xml:space="preserve">Date:</w:t>
      </w:r>
      <w:r>
        <w:t xml:space="preserve"> </w:t>
      </w:r>
      <w:r>
        <w:t xml:space="preserve">May 24, 2024</w:t>
      </w:r>
    </w:p>
    <w:p>
      <w:pPr>
        <w:pStyle w:val="BodyText"/>
      </w:pPr>
      <w:r>
        <w:rPr>
          <w:bCs/>
          <w:b/>
        </w:rPr>
        <w:t xml:space="preserve">Subject:</w:t>
      </w:r>
      <w:r>
        <w:t xml:space="preserve"> </w:t>
      </w:r>
      <w:r>
        <w:t xml:space="preserve">Legal System Analysis</w:t>
      </w:r>
    </w:p>
    <w:bookmarkStart w:id="28" w:name="X2945358f2c9773d3ec99e93a761380e2ef3bec0"/>
    <w:p>
      <w:pPr>
        <w:pStyle w:val="Heading1"/>
      </w:pPr>
      <w:r>
        <w:t xml:space="preserve">Laboratory Report: The Lawyer Profession in the Context of Canada, Montreal</w:t>
      </w:r>
    </w:p>
    <w:bookmarkStart w:id="20" w:name="i.-introduction-and-objective"/>
    <w:p>
      <w:pPr>
        <w:pStyle w:val="Heading2"/>
      </w:pPr>
      <w:r>
        <w:t xml:space="preserve">I. Introduction and Objective</w:t>
      </w:r>
    </w:p>
    <w:p>
      <w:pPr>
        <w:pStyle w:val="FirstParagraph"/>
      </w:pPr>
      <w:r>
        <w:t xml:space="preserve">This document serves as a formal Lab Report detailing the operational mechanics, ethical obligations, and procedural necessities associated with engaging a Lawyer within the specific jurisdiction of Canada, Montreal. The primary objective of this report is to deconstruct the role of legal practitioners in this unique bi-lingual and bi-juridical environment. Unlike general legal consultations found elsewhere in North America, the practice law in</w:t>
      </w:r>
      <w:r>
        <w:t xml:space="preserve"> </w:t>
      </w:r>
      <w:r>
        <w:rPr>
          <w:bCs/>
          <w:b/>
        </w:rPr>
        <w:t xml:space="preserve">Canada</w:t>
      </w:r>
      <w:r>
        <w:t xml:space="preserve">, specifically within the province of Quebec where</w:t>
      </w:r>
      <w:r>
        <w:t xml:space="preserve"> </w:t>
      </w:r>
      <w:r>
        <w:rPr>
          <w:bCs/>
          <w:b/>
        </w:rPr>
        <w:t xml:space="preserve">Montreal</w:t>
      </w:r>
      <w:r>
        <w:t xml:space="preserve"> </w:t>
      </w:r>
      <w:r>
        <w:t xml:space="preserve">is located, presents distinct challenges due to its civil law foundation which contrasts with the common law systems used in other Canadian provinces. This report analyzes how a qualified Lawyer navigates these dualities to provide effective legal counsel and representation.</w:t>
      </w:r>
    </w:p>
    <w:bookmarkEnd w:id="20"/>
    <w:bookmarkStart w:id="21" w:name="Xa82459a267b7197972b071fb641db5b8e85cb83"/>
    <w:p>
      <w:pPr>
        <w:pStyle w:val="Heading2"/>
      </w:pPr>
      <w:r>
        <w:t xml:space="preserve">II. Environmental Context: The Dual Nature of Law in Canada</w:t>
      </w:r>
    </w:p>
    <w:p>
      <w:pPr>
        <w:pStyle w:val="FirstParagraph"/>
      </w:pPr>
      <w:r>
        <w:t xml:space="preserve">To understand the role of a Lawyer in this region, one must first establish the environmental context. Canada operates under a mixed legal system regarding public law, but private law varies by province. In Montreal, as part of Quebec, the foundation is not English Common Law but rather the Civil Code of Quebec. This historical distinction is critical for any individual seeking legal services.</w:t>
      </w:r>
    </w:p>
    <w:p>
      <w:pPr>
        <w:pStyle w:val="BodyText"/>
      </w:pPr>
      <w:r>
        <w:t xml:space="preserve">When an individual or corporation engages a Lawyer in this context, they are entering a system heavily influenced by Roman law traditions. The codes are comprehensive and codified, meaning that statutes and written laws take precedence over judicial precedent (case law) in many private matters. This differs significantly from Ontario or British Columbia, where case law is paramount. Therefore, the Lab Report must highlight that the methodology of a Lawyer in Montreal involves extensive interpretation of the Civil Code rather than solely relying on past court decisions. The integration of this legal heritage into modern practice defines the unique identity of legal service provision in</w:t>
      </w:r>
      <w:r>
        <w:t xml:space="preserve"> </w:t>
      </w:r>
      <w:r>
        <w:rPr>
          <w:bCs/>
          <w:b/>
        </w:rPr>
        <w:t xml:space="preserve">Canada</w:t>
      </w:r>
      <w:r>
        <w:t xml:space="preserve">.</w:t>
      </w:r>
    </w:p>
    <w:bookmarkEnd w:id="21"/>
    <w:bookmarkStart w:id="22" w:name="Xa04344f4467d13a60b06c2f8028e923e779149f"/>
    <w:p>
      <w:pPr>
        <w:pStyle w:val="Heading2"/>
      </w:pPr>
      <w:r>
        <w:t xml:space="preserve">III. Regulatory Framework and Professional Governance</w:t>
      </w:r>
    </w:p>
    <w:p>
      <w:pPr>
        <w:pStyle w:val="FirstParagraph"/>
      </w:pPr>
      <w:r>
        <w:t xml:space="preserve">The governance structure for Lawyers is another critical variable in this analysis. In Montreal, the profession is regulated by the Barreau du Québec (Quebec Bar). This body acts as the self-regulating professional order responsible for ensuring that all practicing Lawyers adhere to strict standards of conduct, competence, and ethics. For a client or observer reviewing this Lab Report, it is essential to note that membership in this Order is mandatory to practice law.</w:t>
      </w:r>
    </w:p>
    <w:p>
      <w:pPr>
        <w:numPr>
          <w:ilvl w:val="0"/>
          <w:numId w:val="1001"/>
        </w:numPr>
        <w:pStyle w:val="Compact"/>
      </w:pPr>
      <w:r>
        <w:rPr>
          <w:bCs/>
          <w:b/>
        </w:rPr>
        <w:t xml:space="preserve">Licensing Requirements:</w:t>
      </w:r>
      <w:r>
        <w:t xml:space="preserve"> </w:t>
      </w:r>
      <w:r>
        <w:t xml:space="preserve">A Lawyer must complete a recognized law degree (LLB or JD) and undergo the articling period. In Quebec, for civil law practitioners, this often involves specific training regarding the Civil Code and notarial practices.</w:t>
      </w:r>
    </w:p>
    <w:p>
      <w:pPr>
        <w:numPr>
          <w:ilvl w:val="0"/>
          <w:numId w:val="1001"/>
        </w:numPr>
        <w:pStyle w:val="Compact"/>
      </w:pPr>
      <w:r>
        <w:rPr>
          <w:bCs/>
          <w:b/>
        </w:rPr>
        <w:t xml:space="preserve">Ethical Obligations:</w:t>
      </w:r>
      <w:r>
        <w:t xml:space="preserve"> </w:t>
      </w:r>
      <w:r>
        <w:t xml:space="preserve">The Barreau du Québec enforces a Code of Ethics. This code mandates confidentiality, competence, loyalty to the client’s best interests, and independence from external pressures. These ethical constraints form the "safety protocols" of our legal laboratory.</w:t>
      </w:r>
    </w:p>
    <w:p>
      <w:pPr>
        <w:numPr>
          <w:ilvl w:val="0"/>
          <w:numId w:val="1001"/>
        </w:numPr>
        <w:pStyle w:val="Compact"/>
      </w:pPr>
      <w:r>
        <w:rPr>
          <w:bCs/>
          <w:b/>
        </w:rPr>
        <w:t xml:space="preserve">Continuing Education:</w:t>
      </w:r>
      <w:r>
        <w:t xml:space="preserve"> </w:t>
      </w:r>
      <w:r>
        <w:t xml:space="preserve">Unlike some jurisdictions where education is voluntary post-qualification, Lawyers in Montreal are required to participate in continuous professional development to maintain their license. This ensures that the legal knowledge base remains current with legislative changes in</w:t>
      </w:r>
      <w:r>
        <w:t xml:space="preserve"> </w:t>
      </w:r>
      <w:r>
        <w:rPr>
          <w:bCs/>
          <w:b/>
        </w:rPr>
        <w:t xml:space="preserve">Canada</w:t>
      </w:r>
      <w:r>
        <w:t xml:space="preserve">.</w:t>
      </w:r>
    </w:p>
    <w:bookmarkEnd w:id="22"/>
    <w:bookmarkStart w:id="23" w:name="X0a931ac9e5ef6f0f69b7e24b16664f3fb7ad054"/>
    <w:p>
      <w:pPr>
        <w:pStyle w:val="Heading2"/>
      </w:pPr>
      <w:r>
        <w:t xml:space="preserve">IV. Linguistic Considerations and Bilingualism</w:t>
      </w:r>
    </w:p>
    <w:p>
      <w:pPr>
        <w:pStyle w:val="FirstParagraph"/>
      </w:pPr>
      <w:r>
        <w:t xml:space="preserve">A distinctive feature of conducting legal operations in Montreal is the linguistic requirement. As a major hub within Quebec, the professional language of the courts and many regulatory bodies is French, although English services are widely available depending on the specific court level and nature of the case. A competent Lawyer in this jurisdiction must often be bilingual or work within teams that bridge both languages.</w:t>
      </w:r>
    </w:p>
    <w:p>
      <w:pPr>
        <w:pStyle w:val="BodyText"/>
      </w:pPr>
      <w:r>
        <w:t xml:space="preserve">This linguistic duality adds a layer of complexity to legal documentation. Contracts, pleadings, and judicial decisions may need to be drafted in both official languages depending on the context and parties involved. For international clients or businesses operating in Montreal, the Lawyer serves as not just a legal expert but also as a cultural and linguistic interpreter. The accuracy of translation within this framework is not merely administrative; it is substantive. An error in translation can alter the legal rights defined by the Civil Code, thereby impacting the outcome of litigation or contract enforcement. Thus, language proficiency is a core competency evaluated in this Lab Report.</w:t>
      </w:r>
    </w:p>
    <w:bookmarkEnd w:id="23"/>
    <w:bookmarkStart w:id="24" w:name="v.-methodology-types-of-legal-services"/>
    <w:p>
      <w:pPr>
        <w:pStyle w:val="Heading2"/>
      </w:pPr>
      <w:r>
        <w:t xml:space="preserve">V. Methodology: Types of Legal Services</w:t>
      </w:r>
    </w:p>
    <w:p>
      <w:pPr>
        <w:pStyle w:val="FirstParagraph"/>
      </w:pPr>
      <w:r>
        <w:t xml:space="preserve">The scope of services provided by a Lawyer in Montreal can be categorized into several key operational domains:</w:t>
      </w:r>
    </w:p>
    <w:p>
      <w:pPr>
        <w:numPr>
          <w:ilvl w:val="0"/>
          <w:numId w:val="1002"/>
        </w:numPr>
        <w:pStyle w:val="Compact"/>
      </w:pPr>
      <w:r>
        <w:rPr>
          <w:bCs/>
          <w:b/>
        </w:rPr>
        <w:t xml:space="preserve">Civil Litigation:</w:t>
      </w:r>
      <w:r>
        <w:t xml:space="preserve"> </w:t>
      </w:r>
      <w:r>
        <w:t xml:space="preserve">Handling disputes between private parties (individuals or corporations). This includes contract breaches, family law matters such as divorce and custody, and tort claims. The procedure here is governed by the Code of Civil Procedure of Quebec.</w:t>
      </w:r>
    </w:p>
    <w:p>
      <w:pPr>
        <w:numPr>
          <w:ilvl w:val="0"/>
          <w:numId w:val="1002"/>
        </w:numPr>
        <w:pStyle w:val="Compact"/>
      </w:pPr>
      <w:r>
        <w:rPr>
          <w:bCs/>
          <w:b/>
        </w:rPr>
        <w:t xml:space="preserve">Criminal Defense:</w:t>
      </w:r>
      <w:r>
        <w:t xml:space="preserve"> </w:t>
      </w:r>
      <w:r>
        <w:t xml:space="preserve">Defending individuals accused of crimes. While criminal law is federal under the</w:t>
      </w:r>
      <w:r>
        <w:t xml:space="preserve"> </w:t>
      </w:r>
      <w:r>
        <w:rPr>
          <w:bCs/>
          <w:b/>
        </w:rPr>
        <w:t xml:space="preserve">Canada</w:t>
      </w:r>
      <w:r>
        <w:t xml:space="preserve"> </w:t>
      </w:r>
      <w:r>
        <w:t xml:space="preserve">Criminal Code, the prosecution in Quebec is conducted by Ministry of Justice lawyers, and defense requires specific expertise in navigating both federal statutes and local court practices.</w:t>
      </w:r>
    </w:p>
    <w:p>
      <w:pPr>
        <w:numPr>
          <w:ilvl w:val="0"/>
          <w:numId w:val="1002"/>
        </w:numPr>
        <w:pStyle w:val="Compact"/>
      </w:pPr>
      <w:r>
        <w:rPr>
          <w:bCs/>
          <w:b/>
        </w:rPr>
        <w:t xml:space="preserve">Corporate and Commercial Law:</w:t>
      </w:r>
    </w:p>
    <w:p>
      <w:pPr>
        <w:numPr>
          <w:ilvl w:val="0"/>
          <w:numId w:val="1002"/>
        </w:numPr>
        <w:pStyle w:val="Compact"/>
      </w:pPr>
      <w:r>
        <w:rPr>
          <w:bCs/>
          <w:b/>
        </w:rPr>
        <w:t xml:space="preserve">Real Estate Transactions:</w:t>
      </w:r>
      <w:r>
        <w:t xml:space="preserve"> </w:t>
      </w:r>
      <w:r>
        <w:t xml:space="preserve">Property law in Quebec involves unique instruments such as the declaration of co-ownership for condos. Lawyers are integral to ensuring titles are clean and that zoning laws (municipal regulations specific to Montreal boroughs) are respected.</w:t>
      </w:r>
    </w:p>
    <w:bookmarkEnd w:id="24"/>
    <w:bookmarkStart w:id="25" w:name="X5a1e8b4376a2db0fae585271e0a731f86c002fb"/>
    <w:p>
      <w:pPr>
        <w:pStyle w:val="Heading2"/>
      </w:pPr>
      <w:r>
        <w:t xml:space="preserve">VI. Analysis of Client Interaction and Accessibility</w:t>
      </w:r>
    </w:p>
    <w:p>
      <w:pPr>
        <w:pStyle w:val="FirstParagraph"/>
      </w:pPr>
      <w:r>
        <w:t xml:space="preserve">The interaction model between a Lawyer and their client in Montreal is evolving with technology. Traditional face-to-face consultations remain the gold standard for sensitive matters like family law or criminal defense, where emotional intelligence is paramount. However, remote legal services have expanded significantly post-2020.</w:t>
      </w:r>
    </w:p>
    <w:p>
      <w:pPr>
        <w:pStyle w:val="BodyText"/>
      </w:pPr>
      <w:r>
        <w:t xml:space="preserve">Despite technological advancements, access to justice remains a challenge. Legal aid societies in Montreal provide representation for those who cannot afford private counsel. This report highlights that the role of the Lawyer extends beyond advocacy; it includes an advisory function regarding rights and responsibilities under Quebec law. Clients must understand that while a Lawyer fights for their interests, they are also officers of the court, bound by truthfulness and procedural integrity.</w:t>
      </w:r>
    </w:p>
    <w:bookmarkEnd w:id="25"/>
    <w:bookmarkStart w:id="26" w:name="vii.-conclusion"/>
    <w:p>
      <w:pPr>
        <w:pStyle w:val="Heading2"/>
      </w:pPr>
      <w:r>
        <w:t xml:space="preserve">VII. Conclusion</w:t>
      </w:r>
    </w:p>
    <w:p>
      <w:pPr>
        <w:pStyle w:val="FirstParagraph"/>
      </w:pPr>
      <w:r>
        <w:t xml:space="preserve">In conclusion, this Lab Report affirms that practicing as a Lawyer in Canada’s Montreal is a complex discipline requiring mastery of Civil Law principles, adherence to the stringent regulations of the Barreau du Québec, and fluency in bilingual legal environments. The Lawyer is not merely an advocate but a guardian of procedural justice within a unique hybrid jurisdiction. For any entity or individual operating in this region, engaging qualified legal counsel is essential to navigate the intricate web of provincial codes and federal statutes that define modern life in</w:t>
      </w:r>
      <w:r>
        <w:t xml:space="preserve"> </w:t>
      </w:r>
      <w:r>
        <w:rPr>
          <w:bCs/>
          <w:b/>
        </w:rPr>
        <w:t xml:space="preserve">Canada</w:t>
      </w:r>
      <w:r>
        <w:t xml:space="preserve">. The stability and fairness of the legal system rely heavily on the professional rigor maintained by every Lawyer licensed to practice within these borders.</w:t>
      </w:r>
    </w:p>
    <w:bookmarkEnd w:id="26"/>
    <w:bookmarkStart w:id="27" w:name="viii.-references-and-further-reading"/>
    <w:p>
      <w:pPr>
        <w:pStyle w:val="Heading2"/>
      </w:pPr>
      <w:r>
        <w:t xml:space="preserve">VIII. References and Further Reading</w:t>
      </w:r>
    </w:p>
    <w:p>
      <w:pPr>
        <w:pStyle w:val="FirstParagraph"/>
      </w:pPr>
      <w:r>
        <w:t xml:space="preserve">The National Energy Board v. Canada (Canadian Human Rights Commission)</w:t>
      </w:r>
    </w:p>
    <w:p>
      <w:pPr>
        <w:pStyle w:val="BodyText"/>
      </w:pPr>
      <w:r>
        <w:t xml:space="preserve">Civil Code of Quebec</w:t>
      </w:r>
    </w:p>
    <w:p>
      <w:pPr>
        <w:pStyle w:val="BodyText"/>
      </w:pPr>
      <w:r>
        <w:t xml:space="preserve">Criminal Code of Canada</w:t>
      </w:r>
    </w:p>
    <w:p>
      <w:pPr>
        <w:pStyle w:val="BodyText"/>
      </w:pPr>
      <w:r>
        <w:t xml:space="preserve">Mandate from the Minister of Justice for the Barreau du Québec.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Practice Analysis in Canada, Montreal</dc:title>
  <dc:creator/>
  <dc:language>en</dc:language>
  <cp:keywords/>
  <dcterms:created xsi:type="dcterms:W3CDTF">2026-07-29T17:59:03Z</dcterms:created>
  <dcterms:modified xsi:type="dcterms:W3CDTF">2026-07-29T17:59:03Z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