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Legal</w:t>
      </w:r>
      <w:r>
        <w:t xml:space="preserve"> </w:t>
      </w:r>
      <w:r>
        <w:t xml:space="preserve">Practice</w:t>
      </w:r>
      <w:r>
        <w:t xml:space="preserve"> </w:t>
      </w:r>
      <w:r>
        <w:t xml:space="preserve">Standards</w:t>
      </w:r>
      <w:r>
        <w:t xml:space="preserve"> </w:t>
      </w:r>
      <w:r>
        <w:t xml:space="preserve">for</w:t>
      </w:r>
      <w:r>
        <w:t xml:space="preserve"> </w:t>
      </w:r>
      <w:r>
        <w:t xml:space="preserve">Lawyers</w:t>
      </w:r>
      <w:r>
        <w:t xml:space="preserve"> </w:t>
      </w:r>
      <w:r>
        <w:t xml:space="preserve">in</w:t>
      </w:r>
      <w:r>
        <w:t xml:space="preserve"> </w:t>
      </w:r>
      <w:r>
        <w:t xml:space="preserve">China</w:t>
      </w:r>
      <w:r>
        <w:t xml:space="preserve"> </w:t>
      </w:r>
      <w:r>
        <w:t xml:space="preserve">Beijing</w:t>
      </w:r>
    </w:p>
    <w:bookmarkStart w:id="33" w:name="X75859411dc092eda7405adeff69e417bd8e3fd6"/>
    <w:p>
      <w:pPr>
        <w:pStyle w:val="Heading1"/>
      </w:pPr>
      <w:r>
        <w:t xml:space="preserve">LABORATORY REPORT: PROFESSIONAL STANDARDS AND PRACTICAL APPLICATION FOR LAWYERS IN CHINA BEIJING</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1. Executive Summary</w:t>
      </w:r>
    </w:p>
    <w:p>
      <w:pPr>
        <w:pStyle w:val="FirstParagraph"/>
      </w:pPr>
      <w:r>
        <w:t xml:space="preserve">This document serves as a comprehensive Lab Report detailing the structural, ethical, and procedural requirements for a Lawyer practicing in China Beijing. As Beijing serves as the political and legal capital of China, it hosts some of the most complex legal challenges in the nation. This report analyzes how a qualified Lawyer must navigate these specific regional constraints to ensure compliance with national statutes and local judicial practices.</w:t>
      </w:r>
    </w:p>
    <w:bookmarkEnd w:id="20"/>
    <w:bookmarkStart w:id="21" w:name="introduction"/>
    <w:p>
      <w:pPr>
        <w:pStyle w:val="Heading2"/>
      </w:pPr>
      <w:r>
        <w:t xml:space="preserve">2. Introduction</w:t>
      </w:r>
    </w:p>
    <w:p>
      <w:pPr>
        <w:pStyle w:val="FirstParagraph"/>
      </w:pPr>
      <w:r>
        <w:t xml:space="preserve">The primary objective of this Lab Report is to dissect the operational environment for a Lawyer within Beijing, China Beijing. Unlike general legal studies, this report focuses on the unique intersection of international business law, domestic administrative regulations, and judicial discretion prevalent in the capital region. For any professional seeking to establish practice or conduct legal research regarding a Lawyer in China Beijing, understanding the hierarchy of laws is paramount.</w:t>
      </w:r>
    </w:p>
    <w:p>
      <w:pPr>
        <w:pStyle w:val="BodyText"/>
      </w:pPr>
      <w:r>
        <w:t xml:space="preserve">The term "Lawyer" in this context refers specifically to individuals holding a valid Practicing Certificate issued by the Ministry of Justice and registered with a local law firm accredited by the Beijing Municipal Justice Bureau. The scope covers civil, commercial, and criminal litigation as well as non-contentious advisory roles.</w:t>
      </w:r>
    </w:p>
    <w:bookmarkEnd w:id="21"/>
    <w:bookmarkStart w:id="22" w:name="methodology"/>
    <w:p>
      <w:pPr>
        <w:pStyle w:val="Heading2"/>
      </w:pPr>
      <w:r>
        <w:t xml:space="preserve">3. Methodology</w:t>
      </w:r>
    </w:p>
    <w:p>
      <w:pPr>
        <w:pStyle w:val="FirstParagraph"/>
      </w:pPr>
      <w:r>
        <w:t xml:space="preserve">This analysis is derived from a review of primary legal sources including the People's Republic of China (PRC) Lawyers Law, the Civil Procedure Law, and recent judicial interpretations issued by the Supreme People’s Court. Secondary data includes case studies from prominent firms operating in Beijing and regulatory updates provided by the All China Lawyers Association.</w:t>
      </w:r>
    </w:p>
    <w:bookmarkEnd w:id="22"/>
    <w:bookmarkStart w:id="25" w:name="legal-framework-analysis"/>
    <w:p>
      <w:pPr>
        <w:pStyle w:val="Heading2"/>
      </w:pPr>
      <w:r>
        <w:t xml:space="preserve">4. Legal Framework Analysis</w:t>
      </w:r>
    </w:p>
    <w:bookmarkStart w:id="23" w:name="regulatory-authority"/>
    <w:p>
      <w:pPr>
        <w:pStyle w:val="Heading3"/>
      </w:pPr>
      <w:r>
        <w:t xml:space="preserve">4.1 Regulatory Authority</w:t>
      </w:r>
    </w:p>
    <w:p>
      <w:pPr>
        <w:pStyle w:val="FirstParagraph"/>
      </w:pPr>
      <w:r>
        <w:t xml:space="preserve">In China Beijing, the supervision of a Lawyer is dual-tiered. The administrative oversight falls under the Beijing Municipal Justice Bureau, which handles licensing and disciplinary actions regarding professional misconduct. Simultaneously, the Beijing Lawyers Association manages industry self-regulation, continuing legal education requirements, and ethical guidelines.</w:t>
      </w:r>
    </w:p>
    <w:bookmarkEnd w:id="23"/>
    <w:bookmarkStart w:id="24" w:name="scope-of-practice"/>
    <w:p>
      <w:pPr>
        <w:pStyle w:val="Heading3"/>
      </w:pPr>
      <w:r>
        <w:t xml:space="preserve">4.2 Scope of Practice</w:t>
      </w:r>
    </w:p>
    <w:p>
      <w:pPr>
        <w:pStyle w:val="FirstParagraph"/>
      </w:pPr>
      <w:r>
        <w:t xml:space="preserve">A Lawyer in China Beijing is authorized to provide legal consultations, draft legal documents, represent clients in civil and criminal proceedings, and act as arbitrators. However specific restrictions apply regarding foreign-related cases where a Lawyer must partner with foreign counsel through joint ventures or liaison offices.</w:t>
      </w:r>
    </w:p>
    <w:bookmarkEnd w:id="24"/>
    <w:bookmarkEnd w:id="25"/>
    <w:bookmarkStart w:id="28" w:name="observations-on-professional-conduct"/>
    <w:p>
      <w:pPr>
        <w:pStyle w:val="Heading2"/>
      </w:pPr>
      <w:r>
        <w:t xml:space="preserve">5. Observations on Professional Conduct</w:t>
      </w:r>
    </w:p>
    <w:bookmarkStart w:id="26" w:name="ethical-standards-in-beijing"/>
    <w:p>
      <w:pPr>
        <w:pStyle w:val="Heading3"/>
      </w:pPr>
      <w:r>
        <w:t xml:space="preserve">5.1 Ethical Standards in Beijing</w:t>
      </w:r>
    </w:p>
    <w:p>
      <w:pPr>
        <w:pStyle w:val="FirstParagraph"/>
      </w:pPr>
      <w:r>
        <w:t xml:space="preserve">The ethical code for a Lawyer in China Beijing emphasizes strict adherence to state sovereignty and social stability. Unlike Western jurisdictions where aggressive adversarial tactics are common, the expectation for a Lawyer in this region often involves mediation and consensus-building, particularly before the court.</w:t>
      </w:r>
    </w:p>
    <w:bookmarkEnd w:id="26"/>
    <w:bookmarkStart w:id="27" w:name="conflict-of-interest-checks"/>
    <w:p>
      <w:pPr>
        <w:pStyle w:val="Heading3"/>
      </w:pPr>
      <w:r>
        <w:t xml:space="preserve">5.2 Conflict of Interest Checks</w:t>
      </w:r>
    </w:p>
    <w:p>
      <w:pPr>
        <w:pStyle w:val="FirstParagraph"/>
      </w:pPr>
      <w:r>
        <w:t xml:space="preserve">Rigorous conflict checks are mandatory. In Beijing’s competitive market, where high-profile cases are frequent, maintaining independence is critical. The Lab Report notes that failure to disclose potential conflicts can result in severe penalties for the Lawyer and disciplinary action against the law firm.</w:t>
      </w:r>
    </w:p>
    <w:bookmarkEnd w:id="27"/>
    <w:bookmarkEnd w:id="28"/>
    <w:bookmarkStart w:id="29" w:name="data-analysis-case-study-overview"/>
    <w:p>
      <w:pPr>
        <w:pStyle w:val="Heading2"/>
      </w:pPr>
      <w:r>
        <w:t xml:space="preserve">6. Data Analysis: Case Study Overview</w:t>
      </w:r>
    </w:p>
    <w:p>
      <w:pPr>
        <w:pStyle w:val="FirstParagraph"/>
      </w:pPr>
      <w:r>
        <w:t xml:space="preserve">To illustrate the practical application of these rules, we analyze three common scenarios encountered by a Lawyer in China Beijing:</w:t>
      </w:r>
    </w:p>
    <w:p>
      <w:pPr>
        <w:pStyle w:val="BodyText"/>
      </w:pPr>
      <w:r>
        <w:rPr>
          <w:bCs/>
          <w:b/>
        </w:rPr>
        <w:t xml:space="preserve">Case Type</w:t>
      </w:r>
    </w:p>
    <w:p>
      <w:pPr>
        <w:pStyle w:val="BodyText"/>
      </w:pPr>
      <w:r>
        <w:rPr>
          <w:bCs/>
          <w:b/>
        </w:rPr>
        <w:t xml:space="preserve">Legal Issue</w:t>
      </w:r>
    </w:p>
    <w:p>
      <w:pPr>
        <w:pStyle w:val="BodyText"/>
      </w:pPr>
      <w:r>
        <w:t xml:space="preserve">Lawyer's Role &amp; StrategyCriminal Defense Human Rights vsPublic Order Strict adherence to procedural legality. The Lawyer ensures due process is followed during interrogation and trial phases, advocating within the bounds of state security concerns.Administrative Litigation Challenging Government Action Specialized knowledge of Chinese Administrative Law is required. The Lawyer focuses on procedural errors made by administrative bodies rather than substantive policy disagreements.</w:t>
      </w:r>
    </w:p>
    <w:bookmarkEnd w:id="29"/>
    <w:bookmarkStart w:id="30" w:name="Xb635a108a4328cc909fa8b42e74c2a5c053bcac"/>
    <w:p>
      <w:pPr>
        <w:pStyle w:val="Heading2"/>
      </w:pPr>
      <w:r>
        <w:t xml:space="preserve">7. Discussion: Challenges for Lawyers in Beijing</w:t>
      </w:r>
    </w:p>
    <w:p>
      <w:pPr>
        <w:pStyle w:val="FirstParagraph"/>
      </w:pPr>
      <w:r>
        <w:t xml:space="preserve">The environment for a Lawyer in China Beijing is characterized by rapid legislative changes and evolving judicial interpretations. One significant challenge is the integration of artificial intelligence and big data in judicial processes, which requires Lawyers to adapt their research and evidence presentation methods.</w:t>
      </w:r>
    </w:p>
    <w:p>
      <w:pPr>
        <w:pStyle w:val="BodyText"/>
      </w:pPr>
      <w:r>
        <w:t xml:space="preserve">Furthermore, cross-border legal issues are prevalent. A Lawyer dealing with international clients must navigate the "Foreign Investment Law" and data security regulations strictly enforced by Chinese authorities. Misinterpretation of these laws can lead not only to case loss but also to regulatory scrutiny against the individual Lawyer.</w:t>
      </w:r>
    </w:p>
    <w:bookmarkEnd w:id="30"/>
    <w:bookmarkStart w:id="31" w:name="conclusion"/>
    <w:p>
      <w:pPr>
        <w:pStyle w:val="Heading2"/>
      </w:pPr>
      <w:r>
        <w:t xml:space="preserve">8. Conclusion</w:t>
      </w:r>
    </w:p>
    <w:p>
      <w:pPr>
        <w:pStyle w:val="FirstParagraph"/>
      </w:pPr>
      <w:r>
        <w:t xml:space="preserve">This Lab Report confirms that practicing as a Lawyer in China Beijing requires a nuanced understanding of both national statutory law and local judicial customs. The role is not merely that of an advocate but also a facilitator of legal compliance within the state's broader governance framework.</w:t>
      </w:r>
    </w:p>
    <w:p>
      <w:pPr>
        <w:pStyle w:val="BodyText"/>
      </w:pPr>
      <w:r>
        <w:t xml:space="preserve">For future practitioners, it is recommended to engage in continuous professional development focused on Beijing-specific regulations. The distinction between theoretical law and applied practice in China Beijing is significant; therefore, practical experience under senior mentors is indispensable for any Lawyer aiming to succeed in this dynamic jurisdiction.</w:t>
      </w:r>
    </w:p>
    <w:bookmarkEnd w:id="31"/>
    <w:bookmarkStart w:id="32" w:name="recommendations"/>
    <w:p>
      <w:pPr>
        <w:pStyle w:val="Heading2"/>
      </w:pPr>
      <w:r>
        <w:t xml:space="preserve">9. Recommendations</w:t>
      </w:r>
    </w:p>
    <w:p>
      <w:pPr>
        <w:numPr>
          <w:ilvl w:val="0"/>
          <w:numId w:val="1001"/>
        </w:numPr>
        <w:pStyle w:val="Compact"/>
      </w:pPr>
      <w:r>
        <w:rPr>
          <w:bCs/>
          <w:b/>
        </w:rPr>
        <w:t xml:space="preserve">Licensing:</w:t>
      </w:r>
      <w:r>
        <w:t xml:space="preserve"> </w:t>
      </w:r>
      <w:r>
        <w:t xml:space="preserve">Ensure all certification requirements with the Beijing Municipal Justice Bureau are current.</w:t>
      </w:r>
    </w:p>
    <w:p>
      <w:pPr>
        <w:numPr>
          <w:ilvl w:val="0"/>
          <w:numId w:val="1001"/>
        </w:numPr>
        <w:pStyle w:val="Compact"/>
      </w:pPr>
      <w:r>
        <w:rPr>
          <w:bCs/>
          <w:b/>
        </w:rPr>
        <w:t xml:space="preserve">Nomenclature:</w:t>
      </w:r>
    </w:p>
    <w:p>
      <w:pPr>
        <w:numPr>
          <w:ilvl w:val="0"/>
          <w:numId w:val="1001"/>
        </w:numPr>
        <w:pStyle w:val="Compact"/>
      </w:pPr>
      <w:r>
        <w:t xml:space="preserve">Sector Specialization:</w:t>
      </w:r>
    </w:p>
    <w:p>
      <w:pPr>
        <w:pStyle w:val="FirstParagraph"/>
      </w:pPr>
      <w:r>
        <w:rPr>
          <w:iCs/>
          <w:i/>
        </w:rPr>
        <w:t xml:space="preserve">Note: This document is for informational purposes only and does not constitute legal advice. Consult a qualified Lawyer in China Beijing for specific legal matters.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Legal Practice Standards for Lawyers in China Beijing</dc:title>
  <dc:creator/>
  <dc:language>en</dc:language>
  <cp:keywords/>
  <dcterms:created xsi:type="dcterms:W3CDTF">2026-07-29T10:15:00Z</dcterms:created>
  <dcterms:modified xsi:type="dcterms:W3CDTF">2026-07-29T10:15:00Z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