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Legal</w:t>
      </w:r>
      <w:r>
        <w:t xml:space="preserve"> </w:t>
      </w:r>
      <w:r>
        <w:t xml:space="preserve">Consultation</w:t>
      </w:r>
      <w:r>
        <w:t xml:space="preserve"> </w:t>
      </w:r>
      <w:r>
        <w:t xml:space="preserve">Report:</w:t>
      </w:r>
      <w:r>
        <w:t xml:space="preserve"> </w:t>
      </w:r>
      <w:r>
        <w:t xml:space="preserve">Strategic</w:t>
      </w:r>
      <w:r>
        <w:t xml:space="preserve"> </w:t>
      </w:r>
      <w:r>
        <w:t xml:space="preserve">Analysis</w:t>
      </w:r>
      <w:r>
        <w:t xml:space="preserve"> </w:t>
      </w:r>
      <w:r>
        <w:t xml:space="preserve">for</w:t>
      </w:r>
      <w:r>
        <w:t xml:space="preserve"> </w:t>
      </w:r>
      <w:r>
        <w:t xml:space="preserve">Legal</w:t>
      </w:r>
      <w:r>
        <w:t xml:space="preserve"> </w:t>
      </w:r>
      <w:r>
        <w:t xml:space="preserve">Representation</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Client File / Legal Strategy Unit</w:t>
      </w:r>
    </w:p>
    <w:p>
      <w:pPr>
        <w:pStyle w:val="BodyText"/>
      </w:pPr>
      <w:r>
        <w:t xml:space="preserve">: Senior Legal Analyst, Guangzhou DivisionSubject :&lt; / strong&gt;&amp; nbsp;Comprehensive Lab Report on Lawyer Services and Jurisdictional Nuances in China Guangzhou</w:t>
      </w:r>
      <w:r>
        <w:t xml:space="preserve"> </w:t>
      </w:r>
      <w:r>
        <w:rPr>
          <w:bCs/>
          <w:b/>
        </w:rPr>
        <w:t xml:space="preserve">Classification:</w:t>
      </w:r>
      <w:r>
        <w:t xml:space="preserve"> </w:t>
      </w:r>
      <w:r>
        <w:t xml:space="preserve">Confidential / Internal Use Only</w:t>
      </w:r>
    </w:p>
    <w:bookmarkStart w:id="28" w:name="Xbf15bac2e09a2978816ccb8a053e93e4f164e94"/>
    <w:p>
      <w:pPr>
        <w:pStyle w:val="Heading1"/>
      </w:pPr>
      <w:r>
        <w:t xml:space="preserve">Laboratory Analysis of Legal Practice Standards: The Role of the Lawyer within the Jurisdiction of China Guangzhou</w:t>
      </w:r>
    </w:p>
    <w:bookmarkStart w:id="20" w:name="i.-introduction-and-scope-of-inquiry"/>
    <w:p>
      <w:pPr>
        <w:pStyle w:val="Heading2"/>
      </w:pPr>
      <w:r>
        <w:t xml:space="preserve">I. Introduction and Scope of Inquiry</w:t>
      </w:r>
    </w:p>
    <w:p>
      <w:pPr>
        <w:pStyle w:val="FirstParagraph"/>
      </w:pPr>
      <w:r>
        <w:t xml:space="preserve">The purpose of this Lab Report is to systematically analyze the operational framework, ethical obligations, and strategic importance of a</w:t>
      </w:r>
      <w:r>
        <w:t xml:space="preserve"> </w:t>
      </w:r>
      <w:r>
        <w:rPr>
          <w:bCs/>
          <w:b/>
        </w:rPr>
        <w:t xml:space="preserve">Lawyer</w:t>
      </w:r>
      <w:r>
        <w:t xml:space="preserve"> </w:t>
      </w:r>
      <w:r>
        <w:t xml:space="preserve">practicing within the specific legal ecosystem of</w:t>
      </w:r>
      <w:r>
        <w:t xml:space="preserve"> </w:t>
      </w:r>
      <w:r>
        <w:rPr>
          <w:bCs/>
          <w:b/>
        </w:rPr>
        <w:t xml:space="preserve">China Guangzhou</w:t>
      </w:r>
      <w:r>
        <w:t xml:space="preserve">. As one of the most dynamic economic hubs in Southern China, Guangzhou presents a unique intersection of traditional civil law principles and rapidly evolving international commercial regulations. This document serves as an academic and professional examination ("Lab") into how legal practitioners navigate these complexities. The report aims to elucidate why engaging a qualified</w:t>
      </w:r>
      <w:r>
        <w:t xml:space="preserve"> </w:t>
      </w:r>
      <w:r>
        <w:rPr>
          <w:bCs/>
          <w:b/>
        </w:rPr>
        <w:t xml:space="preserve">Lawyer</w:t>
      </w:r>
      <w:r>
        <w:t xml:space="preserve"> </w:t>
      </w:r>
      <w:r>
        <w:t xml:space="preserve">is not merely a procedural necessity but a critical strategic asset for entities operating in</w:t>
      </w:r>
      <w:r>
        <w:t xml:space="preserve"> </w:t>
      </w:r>
      <w:r>
        <w:rPr>
          <w:bCs/>
          <w:b/>
        </w:rPr>
        <w:t xml:space="preserve">China Guangzhou</w:t>
      </w:r>
      <w:r>
        <w:t xml:space="preserve">.</w:t>
      </w:r>
    </w:p>
    <w:p>
      <w:pPr>
        <w:pStyle w:val="BodyText"/>
      </w:pPr>
      <w:r>
        <w:t xml:space="preserve">The scope of this analysis covers three primary dimensions: the structural hierarchy of the legal profession in Guangdong Province, the specific regulatory environment governing foreign and domestic enterprises in Guangzhou, and the practical application of legal counsel in dispute resolution. By treating the practice of law as a variable system to be tested against local statutes, we can better understand the indispensable role of professional</w:t>
      </w:r>
      <w:r>
        <w:t xml:space="preserve"> </w:t>
      </w:r>
      <w:r>
        <w:rPr>
          <w:bCs/>
          <w:b/>
        </w:rPr>
        <w:t xml:space="preserve">Lawyer</w:t>
      </w:r>
      <w:r>
        <w:t xml:space="preserve"> </w:t>
      </w:r>
      <w:r>
        <w:t xml:space="preserve">representation.</w:t>
      </w:r>
    </w:p>
    <w:bookmarkEnd w:id="20"/>
    <w:bookmarkStart w:id="21" w:name="X470c034f6de5c100fa5b106ec6fde01d49261a6"/>
    <w:p>
      <w:pPr>
        <w:pStyle w:val="Heading2"/>
      </w:pPr>
      <w:r>
        <w:t xml:space="preserve">II. The Professional Framework: Defining the Lawyer's Role in China Guangzhou</w:t>
      </w:r>
    </w:p>
    <w:p>
      <w:pPr>
        <w:pStyle w:val="FirstParagraph"/>
      </w:pPr>
      <w:r>
        <w:t xml:space="preserve">In the jurisdiction of</w:t>
      </w:r>
      <w:r>
        <w:t xml:space="preserve"> </w:t>
      </w:r>
      <w:r>
        <w:rPr>
          <w:bCs/>
          <w:b/>
        </w:rPr>
        <w:t xml:space="preserve">China Guangzhou</w:t>
      </w:r>
      <w:r>
        <w:t xml:space="preserve">, a practicing attorney must adhere to strict regulations set forth by both the All China Lawyers Association and local judicial administrative departments. Unlike common law jurisdictions, where adversarial proceedings are heavily reliant on case precedent, Chinese law is statutory-based. However, this does not diminish the importance of the</w:t>
      </w:r>
      <w:r>
        <w:t xml:space="preserve"> </w:t>
      </w:r>
      <w:r>
        <w:rPr>
          <w:bCs/>
          <w:b/>
        </w:rPr>
        <w:t xml:space="preserve">Lawyer</w:t>
      </w:r>
      <w:r>
        <w:t xml:space="preserve">. In fact, it elevates their role to that of an interpreter of complex bureaucratic and legislative frameworks.</w:t>
      </w:r>
    </w:p>
    <w:p>
      <w:pPr>
        <w:pStyle w:val="BodyText"/>
      </w:pPr>
      <w:r>
        <w:t xml:space="preserve">In Guangzhou specifically, the legal market is highly competitive and sophisticated. The city hosts numerous international law firms alongside prestigious domestic practices. A competent</w:t>
      </w:r>
      <w:r>
        <w:t xml:space="preserve"> </w:t>
      </w:r>
      <w:r>
        <w:rPr>
          <w:bCs/>
          <w:b/>
        </w:rPr>
        <w:t xml:space="preserve">Lawyer</w:t>
      </w:r>
      <w:r>
        <w:t xml:space="preserve"> </w:t>
      </w:r>
      <w:r>
        <w:t xml:space="preserve">in this region must possess dual competencies: a deep understanding of the Civil Code of the People's Republic of China and a nuanced grasp of local municipal regulations issued by the Guangzhou Municipal People's Congress. These local ordinances often provide specific incentives or restrictions regarding foreign investment, intellectual property protection, and labor standards that differ subtly from national laws. Therefore, the</w:t>
      </w:r>
      <w:r>
        <w:t xml:space="preserve"> </w:t>
      </w:r>
      <w:r>
        <w:rPr>
          <w:bCs/>
          <w:b/>
        </w:rPr>
        <w:t xml:space="preserve">Lawyer</w:t>
      </w:r>
      <w:r>
        <w:t xml:space="preserve"> </w:t>
      </w:r>
      <w:r>
        <w:t xml:space="preserve">acts as a bridge between national statutory intent and local administrative execution.</w:t>
      </w:r>
    </w:p>
    <w:bookmarkEnd w:id="21"/>
    <w:bookmarkStart w:id="25" w:name="Xae79f9c5cad5d594b6e93ede8b7f9854599f8d0"/>
    <w:p>
      <w:pPr>
        <w:pStyle w:val="Heading2"/>
      </w:pPr>
      <w:r>
        <w:t xml:space="preserve">III. Key Areas of Legal Intervention: A Laboratory Analysis of Practice</w:t>
      </w:r>
    </w:p>
    <w:p>
      <w:pPr>
        <w:pStyle w:val="FirstParagraph"/>
      </w:pPr>
      <w:r>
        <w:t xml:space="preserve">To understand the utility of a</w:t>
      </w:r>
      <w:r>
        <w:t xml:space="preserve"> </w:t>
      </w:r>
      <w:r>
        <w:rPr>
          <w:bCs/>
          <w:b/>
        </w:rPr>
        <w:t xml:space="preserve">Lawyer</w:t>
      </w:r>
      <w:r>
        <w:t xml:space="preserve">, we must examine specific areas where legal intervention is most critical in</w:t>
      </w:r>
      <w:r>
        <w:t xml:space="preserve"> </w:t>
      </w:r>
      <w:r>
        <w:rPr>
          <w:bCs/>
          <w:b/>
        </w:rPr>
        <w:t xml:space="preserve">China Guangzhou</w:t>
      </w:r>
      <w:r>
        <w:t xml:space="preserve">.</w:t>
      </w:r>
    </w:p>
    <w:bookmarkStart w:id="22" w:name="X66276c7c3936671e9c430efd7bdd43b9a11c0a9"/>
    <w:p>
      <w:pPr>
        <w:pStyle w:val="Heading3"/>
      </w:pPr>
      <w:r>
        <w:t xml:space="preserve">A. Intellectual Property Rights (IPR) Protection</w:t>
      </w:r>
    </w:p>
    <w:p>
      <w:pPr>
        <w:pStyle w:val="FirstParagraph"/>
      </w:pPr>
      <w:r>
        <w:t xml:space="preserve">Guangzhou is a major manufacturing and trade hub, particularly in the Canton Fair region. Consequently, IPR disputes are frequent. A specialized</w:t>
      </w:r>
      <w:r>
        <w:t xml:space="preserve"> </w:t>
      </w:r>
      <w:r>
        <w:rPr>
          <w:bCs/>
          <w:b/>
        </w:rPr>
        <w:t xml:space="preserve">Lawyer</w:t>
      </w:r>
      <w:r>
        <w:t xml:space="preserve"> </w:t>
      </w:r>
      <w:r>
        <w:t xml:space="preserve">in</w:t>
      </w:r>
      <w:r>
        <w:t xml:space="preserve"> </w:t>
      </w:r>
      <w:r>
        <w:rPr>
          <w:bCs/>
          <w:b/>
        </w:rPr>
        <w:t xml:space="preserve">China Guangzhou</w:t>
      </w:r>
      <w:r>
        <w:t xml:space="preserve"> </w:t>
      </w:r>
      <w:r>
        <w:t xml:space="preserve">must be adept at navigating both administrative enforcement channels and judicial litigation. Recent reforms have established specialized IP tribunals in Guangzhou, requiring lawyers to utilize highly technical legal arguments. The "Lab Report" findings indicate that proactive legal counseling by a</w:t>
      </w:r>
      <w:r>
        <w:t xml:space="preserve"> </w:t>
      </w:r>
      <w:r>
        <w:rPr>
          <w:bCs/>
          <w:b/>
        </w:rPr>
        <w:t xml:space="preserve">Lawyer</w:t>
      </w:r>
      <w:r>
        <w:t xml:space="preserve">, rather than reactive litigation, yields higher success rates in trademark registration and anti-counterfeiting measures.</w:t>
      </w:r>
    </w:p>
    <w:bookmarkEnd w:id="22"/>
    <w:bookmarkStart w:id="23" w:name="X2a42c91e0e3e4cc83805adbdd47a8731eec30cb"/>
    <w:p>
      <w:pPr>
        <w:pStyle w:val="Heading3"/>
      </w:pPr>
      <w:r>
        <w:t xml:space="preserve">B. Foreign Direct Investment (FDI) Compliance</w:t>
      </w:r>
    </w:p>
    <w:p>
      <w:pPr>
        <w:pStyle w:val="FirstParagraph"/>
      </w:pPr>
      <w:r>
        <w:t xml:space="preserve">The Greater Bay Area initiative has intensified economic ties between Guangzhou and international markets. For foreign entities, the role of a</w:t>
      </w:r>
      <w:r>
        <w:t xml:space="preserve"> </w:t>
      </w:r>
      <w:r>
        <w:rPr>
          <w:bCs/>
          <w:b/>
        </w:rPr>
        <w:t xml:space="preserve">Lawyer</w:t>
      </w:r>
      <w:r>
        <w:t xml:space="preserve"> </w:t>
      </w:r>
      <w:r>
        <w:t xml:space="preserve">is pivotal in structuring Joint Ventures (JVs) and Wholly Foreign-Owned Enterprises (WFOEs). The</w:t>
      </w:r>
      <w:r>
        <w:t xml:space="preserve"> </w:t>
      </w:r>
      <w:r>
        <w:rPr>
          <w:bCs/>
          <w:b/>
        </w:rPr>
        <w:t xml:space="preserve">Lawyer</w:t>
      </w:r>
      <w:r>
        <w:t xml:space="preserve"> </w:t>
      </w:r>
      <w:r>
        <w:t xml:space="preserve">must conduct rigorous due diligence to ensure compliance with the Negative List for Foreign Investment Access. In this context, the</w:t>
      </w:r>
      <w:r>
        <w:t xml:space="preserve"> </w:t>
      </w:r>
      <w:r>
        <w:rPr>
          <w:bCs/>
          <w:b/>
        </w:rPr>
        <w:t xml:space="preserve">Lawyer</w:t>
      </w:r>
      <w:r>
        <w:t xml:space="preserve"> </w:t>
      </w:r>
      <w:r>
        <w:t xml:space="preserve">functions as a risk mitigation specialist, identifying potential regulatory pitfalls in labor contracts, data localization laws (such as the Personal Information Protection Law), and environmental regulations specific to Guangdong Province.</w:t>
      </w:r>
    </w:p>
    <w:bookmarkEnd w:id="23"/>
    <w:bookmarkStart w:id="24" w:name="c.-commercial-dispute-resolution"/>
    <w:p>
      <w:pPr>
        <w:pStyle w:val="Heading3"/>
      </w:pPr>
      <w:r>
        <w:t xml:space="preserve">C. Commercial Dispute Resolution</w:t>
      </w:r>
    </w:p>
    <w:p>
      <w:pPr>
        <w:pStyle w:val="FirstParagraph"/>
      </w:pPr>
      <w:r>
        <w:t xml:space="preserve">In the event of contractual breaches, a</w:t>
      </w:r>
      <w:r>
        <w:t xml:space="preserve"> </w:t>
      </w:r>
      <w:r>
        <w:rPr>
          <w:bCs/>
          <w:b/>
        </w:rPr>
        <w:t xml:space="preserve">Lawyer</w:t>
      </w:r>
      <w:r>
        <w:t xml:space="preserve"> </w:t>
      </w:r>
      <w:r>
        <w:t xml:space="preserve">in</w:t>
      </w:r>
    </w:p>
    <w:p>
      <w:pPr>
        <w:pStyle w:val="BodyText"/>
      </w:pPr>
      <w:r>
        <w:t xml:space="preserve">China GuangzhouLawyer will draft contracts with clear jurisdiction clauses favoring recognized arbitration bodies, thereby ensuring enforceability of awards both domestically and internationally under the New York Convention.</w:t>
      </w:r>
    </w:p>
    <w:bookmarkEnd w:id="24"/>
    <w:bookmarkEnd w:id="25"/>
    <w:bookmarkStart w:id="26" w:name="Xf2509a8fd514422ad81dd128d4cee6823104b38"/>
    <w:p>
      <w:pPr>
        <w:pStyle w:val="Heading2"/>
      </w:pPr>
      <w:r>
        <w:t xml:space="preserve">IV. Ethical Considerations and Professional Conduct</w:t>
      </w:r>
    </w:p>
    <w:p>
      <w:pPr>
        <w:pStyle w:val="FirstParagraph"/>
      </w:pPr>
      <w:r>
        <w:t xml:space="preserve">The integrity of the legal system in</w:t>
      </w:r>
      <w:r>
        <w:t xml:space="preserve"> </w:t>
      </w:r>
      <w:r>
        <w:rPr>
          <w:bCs/>
          <w:b/>
        </w:rPr>
        <w:t xml:space="preserve">China Guangzhou</w:t>
      </w:r>
      <w:r>
        <w:br/>
      </w:r>
      <w:r>
        <w:t xml:space="preserve">depends heavily on the ethical conduct of its practitioners. The "Lab Report" emphasizes that a</w:t>
      </w:r>
    </w:p>
    <w:p>
      <w:pPr>
        <w:pStyle w:val="BodyText"/>
      </w:pPr>
      <w:r>
        <w:t xml:space="preserve">Lawyer must maintain strict confidentiality, avoid conflicts of interest, and adhere to professional courtesy with judicial authorities. In recent years, the legal profession in Guangzhou has undergone significant standardization. Disciplinary measures for misconduct are strictly enforced by local justice bureaus. Therefore, selecting a</w:t>
      </w:r>
    </w:p>
    <w:p>
      <w:pPr>
        <w:pStyle w:val="BodyText"/>
      </w:pPr>
      <w:r>
        <w:t xml:space="preserve">Lawyer with a clean disciplinary record is not just an ethical preference but a risk management strategy.</w:t>
      </w:r>
    </w:p>
    <w:bookmarkEnd w:id="26"/>
    <w:bookmarkStart w:id="27" w:name="X762fb61c64f41bc6efd3b094d602a452da31a24"/>
    <w:p>
      <w:pPr>
        <w:pStyle w:val="Heading2"/>
      </w:pPr>
      <w:r>
        <w:t xml:space="preserve">V. Conclusion and Strategic Recommendations</w:t>
      </w:r>
    </w:p>
    <w:p>
      <w:pPr>
        <w:pStyle w:val="FirstParagraph"/>
      </w:pPr>
      <w:r>
        <w:t xml:space="preserve">This Lab Report concludes that the presence of a qualified</w:t>
      </w:r>
    </w:p>
    <w:p>
      <w:pPr>
        <w:pStyle w:val="BodyText"/>
      </w:pPr>
      <w:r>
        <w:t xml:space="preserve">Lawyer is fundamental to any successful legal or commercial operation in</w:t>
      </w:r>
    </w:p>
    <w:p>
      <w:pPr>
        <w:pStyle w:val="BodyText"/>
      </w:pPr>
      <w:r>
        <w:t xml:space="preserve">China Guangzhou. The complexity of navigating China's civil law system, combined with the unique economic policies of Guangdong Province, creates a high barrier to entry for those without professional legal guidance.</w:t>
      </w:r>
    </w:p>
    <w:p>
      <w:pPr>
        <w:pStyle w:val="BodyText"/>
      </w:pPr>
      <w:r>
        <w:t xml:space="preserve">The findings suggest that organizations should not view legal counsel as an afterthought but as a core component of their operational infrastructure. Specifically, it is recommended that:</w:t>
      </w:r>
    </w:p>
    <w:p>
      <w:pPr>
        <w:numPr>
          <w:ilvl w:val="0"/>
          <w:numId w:val="1001"/>
        </w:numPr>
        <w:pStyle w:val="Compact"/>
      </w:pPr>
      <w:r>
        <w:rPr>
          <w:bCs/>
          <w:b/>
        </w:rPr>
        <w:t xml:space="preserve">Retain Local Expertise:</w:t>
      </w:r>
      <w:r>
        <w:t xml:space="preserve"> Engage a</w:t>
      </w:r>
    </w:p>
    <w:p>
      <w:pPr>
        <w:numPr>
          <w:ilvl w:val="0"/>
          <w:numId w:val="1000"/>
        </w:numPr>
        <w:pStyle w:val="Compact"/>
      </w:pPr>
      <w:r>
        <w:t xml:space="preserve">Lawyer with specific experience in the Guangzhou municipal courts and administrative bodies.</w:t>
      </w:r>
    </w:p>
    <w:p>
      <w:pPr>
        <w:numPr>
          <w:ilvl w:val="0"/>
          <w:numId w:val="1001"/>
        </w:numPr>
        <w:pStyle w:val="Compact"/>
      </w:pPr>
      <w:r>
        <w:t xml:space="preserve">Prioritize Preventive Lawyering: Use legal counsel for contract drafting and compliance audits to prevent disputes before they arise.</w:t>
      </w:r>
    </w:p>
    <w:p>
      <w:pPr>
        <w:numPr>
          <w:ilvl w:val="0"/>
          <w:numId w:val="1001"/>
        </w:numPr>
        <w:pStyle w:val="Compact"/>
      </w:pPr>
      <w:r>
        <w:t xml:space="preserve">Leverage Arbitration: Work with a</w:t>
      </w:r>
    </w:p>
    <w:p>
      <w:pPr>
        <w:numPr>
          <w:ilvl w:val="0"/>
          <w:numId w:val="1000"/>
        </w:numPr>
        <w:pStyle w:val="Compact"/>
      </w:pPr>
      <w:r>
        <w:t xml:space="preserve">Lawyer to structure dispute resolution clauses that favor arbitration within Guangzhou, ensuring faster and more neutral resolutions.</w:t>
      </w:r>
    </w:p>
    <w:p>
      <w:pPr>
        <w:pStyle w:val="FirstParagraph"/>
      </w:pPr>
      <w:r>
        <w:t xml:space="preserve">In summary, the</w:t>
      </w:r>
    </w:p>
    <w:p>
      <w:pPr>
        <w:pStyle w:val="BodyText"/>
      </w:pPr>
      <w:r>
        <w:t xml:space="preserve">Lawyer serves as the essential navigator in the legal landscape of</w:t>
      </w:r>
    </w:p>
    <w:p>
      <w:pPr>
        <w:pStyle w:val="BodyText"/>
      </w:pPr>
      <w:r>
        <w:t xml:space="preserve">China Guangzhou. By understanding their role through this analytical lens, stakeholders can better appreciate the value of professional legal representation in securing rights, assets, and business continuity in one of Asia's most vibrant economic centers.</w:t>
      </w:r>
    </w:p>
    <w:bookmarkEnd w:id="27"/>
    <w:p>
      <w:pPr>
        <w:pStyle w:val="BodyText"/>
      </w:pPr>
      <w:r>
        <w:t xml:space="preserve">© 2024 Legal Analysis Division. All rights reserved.End of Lab Report on Lawyer Services in China Guangzhou&lt; /em &gt;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Legal Consultation Report: Strategic Analysis for Legal Representation in China Guangzhou</dc:title>
  <dc:creator/>
  <dc:language>en</dc:language>
  <cp:keywords/>
  <dcterms:created xsi:type="dcterms:W3CDTF">2026-07-29T13:26:07Z</dcterms:created>
  <dcterms:modified xsi:type="dcterms:W3CDTF">2026-07-29T13:26:07Z</dcterms:modified>
</cp:coreProperties>
</file>

<file path=docProps/custom.xml><?xml version="1.0" encoding="utf-8"?>
<Properties xmlns="http://schemas.openxmlformats.org/officeDocument/2006/custom-properties" xmlns:vt="http://schemas.openxmlformats.org/officeDocument/2006/docPropsVTypes"/>
</file>