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Legal</w:t>
      </w:r>
      <w:r>
        <w:t xml:space="preserve"> </w:t>
      </w:r>
      <w:r>
        <w:t xml:space="preserve">Representation</w:t>
      </w:r>
      <w:r>
        <w:t xml:space="preserve"> </w:t>
      </w:r>
      <w:r>
        <w:t xml:space="preserve">Framework</w:t>
      </w:r>
      <w:r>
        <w:t xml:space="preserve"> </w:t>
      </w:r>
      <w:r>
        <w:t xml:space="preserve">in</w:t>
      </w:r>
      <w:r>
        <w:t xml:space="preserve"> </w:t>
      </w:r>
      <w:r>
        <w:t xml:space="preserve">Colombia</w:t>
      </w:r>
      <w:r>
        <w:t xml:space="preserve"> </w:t>
      </w:r>
      <w:r>
        <w:t xml:space="preserve">Medellín</w:t>
      </w:r>
    </w:p>
    <w:bookmarkStart w:id="20" w:name="laboratory-report-document"/>
    <w:p>
      <w:pPr>
        <w:pStyle w:val="Heading1"/>
      </w:pPr>
      <w:r>
        <w:t xml:space="preserve">Laboratory Report Document</w:t>
      </w:r>
    </w:p>
    <w:p>
      <w:pPr>
        <w:pStyle w:val="FirstParagraph"/>
      </w:pPr>
      <w:r>
        <w:rPr>
          <w:bCs/>
          <w:b/>
        </w:rPr>
        <w:t xml:space="preserve">Title:</w:t>
      </w:r>
      <w:r>
        <w:t xml:space="preserve"> </w:t>
      </w:r>
      <w:r>
        <w:t xml:space="preserve">Procedural Analysis and Strategic Application of the Lawyer Function within the Colombian Legal Ecosystem in Colombia Medellín</w:t>
      </w:r>
    </w:p>
    <w:p>
      <w:pPr>
        <w:pStyle w:val="BodyText"/>
      </w:pPr>
      <w:r>
        <w:rPr>
          <w:bCs/>
          <w:b/>
        </w:rPr>
        <w:t xml:space="preserve">Date:</w:t>
      </w:r>
    </w:p>
    <w:p>
      <w:pPr>
        <w:pStyle w:val="BodyText"/>
      </w:pPr>
      <w:r>
        <w:rPr>
          <w:bCs/>
          <w:b/>
        </w:rPr>
        <w:t xml:space="preserve">Jurisdictional Focus:</w:t>
      </w:r>
    </w:p>
    <w:bookmarkEnd w:id="20"/>
    <w:bookmarkStart w:id="21" w:name="X46b5c77fe2589f9311c35509655741d06bffa56"/>
    <w:p>
      <w:pPr>
        <w:pStyle w:val="Heading2"/>
      </w:pPr>
      <w:r>
        <w:t xml:space="preserve">1. Objective of the Laboratory Report on the Lawyer Role in Colombia Medellín</w:t>
      </w:r>
    </w:p>
    <w:p>
      <w:pPr>
        <w:pStyle w:val="FirstParagraph"/>
      </w:pPr>
      <w:r>
        <w:t xml:space="preserve">The primary objective of this laboratory report is to systematically analyze the functional role, operational requirements, and strategic importance of a</w:t>
      </w:r>
      <w:r>
        <w:t xml:space="preserve"> </w:t>
      </w:r>
      <w:r>
        <w:rPr>
          <w:bCs/>
          <w:b/>
        </w:rPr>
        <w:t xml:space="preserve">Lawyer</w:t>
      </w:r>
      <w:r>
        <w:t xml:space="preserve"> </w:t>
      </w:r>
      <w:r>
        <w:t xml:space="preserve">operating within the specific judicial and social context of</w:t>
      </w:r>
    </w:p>
    <w:p>
      <w:pPr>
        <w:pStyle w:val="BodyText"/>
      </w:pPr>
      <w:r>
        <w:t xml:space="preserve">Colombia Medellín. By treating legal practice as an experiment in conflict resolution, we aim to define how a qualified attorney navigates the complexities of Colombian law while addressing local nuances prevalent in Medellín. This document serves as a comprehensive guide for understanding how legal counsel transforms abstract statutes into tangible justice within the Antioquian capital.</w:t>
      </w:r>
    </w:p>
    <w:bookmarkEnd w:id="21"/>
    <w:bookmarkStart w:id="22" w:name="methodology-and-contextual-scope"/>
    <w:p>
      <w:pPr>
        <w:pStyle w:val="Heading2"/>
      </w:pPr>
      <w:r>
        <w:t xml:space="preserve">2. Methodology and Contextual Scope</w:t>
      </w:r>
    </w:p>
    <w:p>
      <w:pPr>
        <w:pStyle w:val="FirstParagraph"/>
      </w:pPr>
      <w:r>
        <w:t xml:space="preserve">In conducting this "laboratory" analysis of legal practice, we observe the interaction between formal statutory law and informal social realities. The scope is strictly limited to</w:t>
      </w:r>
      <w:r>
        <w:t xml:space="preserve"> </w:t>
      </w:r>
      <w:r>
        <w:rPr>
          <w:bCs/>
          <w:b/>
        </w:rPr>
        <w:t xml:space="preserve">Colombia Medellín</w:t>
      </w:r>
      <w:r>
        <w:t xml:space="preserve">, a city known for its rapid urban transformation, robust business sector in El Poblado and Envigado, and specific procedural courts. The subject of our study is the</w:t>
      </w:r>
      <w:r>
        <w:t xml:space="preserve"> </w:t>
      </w:r>
      <w:r>
        <w:rPr>
          <w:bCs/>
          <w:b/>
        </w:rPr>
        <w:t xml:space="preserve">Lawyer</w:t>
      </w:r>
      <w:r>
        <w:t xml:space="preserve">, who acts as the primary catalyst in legal proceedings. The methodology involves reviewing current Colombian legislation, specifically Decree 2150 of 1995 which regulates the right of defense in judicial processes, and analyzing how these rules apply to local litigation trends in Medellín.</w:t>
      </w:r>
    </w:p>
    <w:bookmarkEnd w:id="22"/>
    <w:bookmarkStart w:id="23" w:name="X6b268faeeadcb5e939ee2691ad0a5c89b00ff11"/>
    <w:p>
      <w:pPr>
        <w:pStyle w:val="Heading2"/>
      </w:pPr>
      <w:r>
        <w:t xml:space="preserve">3. Experimental Observation: The Lawyer’s Role</w:t>
      </w:r>
    </w:p>
    <w:p>
      <w:pPr>
        <w:pStyle w:val="FirstParagraph"/>
      </w:pPr>
      <w:r>
        <w:rPr>
          <w:bCs/>
          <w:b/>
        </w:rPr>
        <w:t xml:space="preserve">A. Advocacy and Judicial Representation</w:t>
      </w:r>
      <w:r>
        <w:t xml:space="preserve"> </w:t>
      </w:r>
      <w:r>
        <w:t xml:space="preserve">The core function of a</w:t>
      </w:r>
      <w:r>
        <w:t xml:space="preserve"> </w:t>
      </w:r>
      <w:r>
        <w:rPr>
          <w:bCs/>
          <w:b/>
        </w:rPr>
        <w:t xml:space="preserve">Lawyer</w:t>
      </w:r>
      <w:r>
        <w:t xml:space="preserve">, as observed in this report, is the protection of client rights through rigorous procedural adherence. In</w:t>
      </w:r>
    </w:p>
    <w:p>
      <w:pPr>
        <w:pStyle w:val="BodyText"/>
      </w:pPr>
      <w:r>
        <w:t xml:space="preserve">Colombia Medellín, lawyers must file initial complaints (demandas), petitions for constitutional actions such as Tutelas, and defense briefs before judges in various municipalities including Bello and Itagüí. The success of a case often depends on the lawyer’s ability to cite relevant jurisprudence from the Superior Court of Justice while adhering to strict deadlines imposed by local clerks.</w:t>
      </w:r>
      <w:r>
        <w:br/>
      </w:r>
      <w:r>
        <w:br/>
      </w:r>
      <w:r>
        <w:rPr>
          <w:bCs/>
          <w:b/>
        </w:rPr>
        <w:t xml:space="preserve">B. Legal Advisory Services</w:t>
      </w:r>
      <w:r>
        <w:t xml:space="preserve"> </w:t>
      </w:r>
      <w:r>
        <w:t xml:space="preserve">Beyond litigation, the laboratory data suggests that</w:t>
      </w:r>
      <w:r>
        <w:t xml:space="preserve"> </w:t>
      </w:r>
      <w:r>
        <w:rPr>
          <w:bCs/>
          <w:b/>
        </w:rPr>
        <w:t xml:space="preserve">Lawyer</w:t>
      </w:r>
      <w:r>
        <w:t xml:space="preserve"> </w:t>
      </w:r>
      <w:r>
        <w:t xml:space="preserve">involvement in preventive law is critical. In Medellín’s growing commercial zones, legal professionals draft contracts, oversee corporate compliance (Compliance), and navigate labor disputes under the Colombian Labor Code. This preventative approach minimizes judicial intervention and stabilizes business operations within the region.</w:t>
      </w:r>
    </w:p>
    <w:bookmarkEnd w:id="23"/>
    <w:bookmarkStart w:id="24" w:name="X46c5486aeb671e9d4afabe8d3a5d7bb4f69bc29"/>
    <w:p>
      <w:pPr>
        <w:pStyle w:val="Heading2"/>
      </w:pPr>
      <w:r>
        <w:t xml:space="preserve">4. Data Analysis: The Unique Challenges of Colombia Medellín</w:t>
      </w:r>
    </w:p>
    <w:p>
      <w:pPr>
        <w:pStyle w:val="FirstParagraph"/>
      </w:pPr>
      <w:r>
        <w:rPr>
          <w:bCs/>
          <w:b/>
        </w:rPr>
        <w:t xml:space="preserve">A. Procedural Efficiency vs. Bureaucracy</w:t>
      </w:r>
      <w:r>
        <w:t xml:space="preserve"> </w:t>
      </w:r>
      <w:r>
        <w:t xml:space="preserve">A recurring variable in our analysis is the efficiency of courts in</w:t>
      </w:r>
    </w:p>
    <w:p>
      <w:pPr>
        <w:pStyle w:val="BodyText"/>
      </w:pPr>
      <w:r>
        <w:t xml:space="preserve">Colombia Medellín. While efforts have been made to digitize case management (e-filing), delays remain a significant factor. A skilled</w:t>
      </w:r>
      <w:r>
        <w:t xml:space="preserve"> </w:t>
      </w:r>
      <w:r>
        <w:rPr>
          <w:bCs/>
          <w:b/>
        </w:rPr>
        <w:t xml:space="preserve">Lawyer</w:t>
      </w:r>
      <w:r>
        <w:t xml:space="preserve"> </w:t>
      </w:r>
      <w:r>
        <w:t xml:space="preserve">must anticipate these bottlenecks by filing motions for acceleration and maintaining constant communication with court secretaries.</w:t>
      </w:r>
      <w:r>
        <w:br/>
      </w:r>
      <w:r>
        <w:br/>
      </w:r>
      <w:r>
        <w:rPr>
          <w:bCs/>
          <w:b/>
        </w:rPr>
        <w:t xml:space="preserve">B. Alternative Dispute Resolution</w:t>
      </w:r>
      <w:r>
        <w:t xml:space="preserve"> </w:t>
      </w:r>
      <w:r>
        <w:t xml:space="preserve">The data indicates a strong trend toward arbitration and mediation in Medellín, particularly in construction and commercial disputes. Here, the</w:t>
      </w:r>
      <w:r>
        <w:t xml:space="preserve"> </w:t>
      </w:r>
      <w:r>
        <w:rPr>
          <w:bCs/>
          <w:b/>
        </w:rPr>
        <w:t xml:space="preserve">Lawyer</w:t>
      </w:r>
      <w:r>
        <w:t xml:space="preserve"> </w:t>
      </w:r>
      <w:r>
        <w:t xml:space="preserve">serves not as an adversary but as a facilitator of negotiated settlements, thereby reducing the caseload burden on public courts.</w:t>
      </w:r>
    </w:p>
    <w:bookmarkEnd w:id="24"/>
    <w:bookmarkStart w:id="25" w:name="Xdf705b9907d11ed69f7ef1097a412b2666d19a2"/>
    <w:p>
      <w:pPr>
        <w:pStyle w:val="Heading2"/>
      </w:pPr>
      <w:r>
        <w:t xml:space="preserve">5. Results: Essential Competencies for Success</w:t>
      </w:r>
    </w:p>
    <w:p>
      <w:pPr>
        <w:pStyle w:val="FirstParagraph"/>
      </w:pPr>
      <w:r>
        <w:t xml:space="preserve">To effectively operate within this jurisdiction, a</w:t>
      </w:r>
      <w:r>
        <w:t xml:space="preserve"> </w:t>
      </w:r>
      <w:r>
        <w:rPr>
          <w:bCs/>
          <w:b/>
        </w:rPr>
        <w:t xml:space="preserve">Lawyer</w:t>
      </w:r>
      <w:r>
        <w:t xml:space="preserve">, must demonstrate specific competencies:</w:t>
      </w:r>
      <w:r>
        <w:br/>
      </w:r>
    </w:p>
    <w:p>
      <w:pPr>
        <w:numPr>
          <w:ilvl w:val="0"/>
          <w:numId w:val="1001"/>
        </w:numPr>
        <w:pStyle w:val="Compact"/>
      </w:pPr>
      <w:r>
        <w:rPr>
          <w:bCs/>
          <w:b/>
        </w:rPr>
        <w:t xml:space="preserve">Linguistic Precision:</w:t>
      </w:r>
      <w:r>
        <w:t xml:space="preserve"> </w:t>
      </w:r>
      <w:r>
        <w:t xml:space="preserve">Ability to draft clear, persuasive legal briefs in Spanish.</w:t>
      </w:r>
    </w:p>
    <w:p>
      <w:pPr>
        <w:numPr>
          <w:ilvl w:val="0"/>
          <w:numId w:val="1001"/>
        </w:numPr>
        <w:pStyle w:val="Compact"/>
      </w:pPr>
      <w:r>
        <w:rPr>
          <w:bCs/>
          <w:b/>
        </w:rPr>
        <w:t xml:space="preserve">Jurisdictional Knowledge:</w:t>
      </w:r>
      <w:r>
        <w:t xml:space="preserve"> </w:t>
      </w:r>
      <w:r>
        <w:t xml:space="preserve">Deep understanding of the Colombian Judicial Branch structure and local ordinances in</w:t>
      </w:r>
    </w:p>
    <w:p>
      <w:pPr>
        <w:numPr>
          <w:ilvl w:val="0"/>
          <w:numId w:val="1000"/>
        </w:numPr>
        <w:pStyle w:val="Compact"/>
      </w:pPr>
      <w:r>
        <w:t xml:space="preserve">Colombia Medellín.</w:t>
      </w:r>
    </w:p>
    <w:p>
      <w:pPr>
        <w:numPr>
          <w:ilvl w:val="0"/>
          <w:numId w:val="1001"/>
        </w:numPr>
        <w:pStyle w:val="Compact"/>
      </w:pPr>
      <w:r>
        <w:rPr>
          <w:bCs/>
          <w:b/>
        </w:rPr>
        <w:t xml:space="preserve">Ethical Adherence:</w:t>
      </w:r>
    </w:p>
    <w:bookmarkEnd w:id="25"/>
    <w:bookmarkStart w:id="26" w:name="discussion-and-strategic-implications"/>
    <w:p>
      <w:pPr>
        <w:pStyle w:val="Heading2"/>
      </w:pPr>
      <w:r>
        <w:t xml:space="preserve">6. Discussion and Strategic Implications</w:t>
      </w:r>
    </w:p>
    <w:p>
      <w:pPr>
        <w:pStyle w:val="FirstParagraph"/>
      </w:pPr>
      <w:r>
        <w:t xml:space="preserve">The integration of technology into legal practice is reshaping the role of the</w:t>
      </w:r>
      <w:r>
        <w:t xml:space="preserve"> </w:t>
      </w:r>
      <w:r>
        <w:rPr>
          <w:bCs/>
          <w:b/>
        </w:rPr>
        <w:t xml:space="preserve">Lawyer</w:t>
      </w:r>
      <w:r>
        <w:t xml:space="preserve">. In</w:t>
      </w:r>
    </w:p>
    <w:p>
      <w:pPr>
        <w:pStyle w:val="BodyText"/>
      </w:pPr>
      <w:r>
        <w:t xml:space="preserve">Colombia Medellín, firms are increasingly adopting case management software to track deadlines. This technological adaptation ensures that no procedural deadline is missed, a critical factor in maintaining client trust and judicial credibility.</w:t>
      </w:r>
    </w:p>
    <w:bookmarkEnd w:id="26"/>
    <w:bookmarkStart w:id="27" w:name="conclusion-of-the-laboratory-report"/>
    <w:p>
      <w:pPr>
        <w:pStyle w:val="Heading2"/>
      </w:pPr>
      <w:r>
        <w:t xml:space="preserve">7. Conclusion of the Laboratory Report</w:t>
      </w:r>
    </w:p>
    <w:p>
      <w:pPr>
        <w:pStyle w:val="FirstParagraph"/>
      </w:pPr>
      <w:r>
        <w:t xml:space="preserve">In conclusion, this report confirms that the</w:t>
      </w:r>
      <w:r>
        <w:t xml:space="preserve"> </w:t>
      </w:r>
      <w:r>
        <w:rPr>
          <w:bCs/>
          <w:b/>
        </w:rPr>
        <w:t xml:space="preserve">Lawyer</w:t>
      </w:r>
      <w:r>
        <w:t xml:space="preserve">, is not merely a legal technician but a strategic partner essential for navigating the complexities of justice in</w:t>
      </w:r>
    </w:p>
    <w:p>
      <w:pPr>
        <w:pStyle w:val="BodyText"/>
      </w:pPr>
      <w:r>
        <w:t xml:space="preserve">Colombia Medellín. Whether handling high-stakes commercial litigation or fundamental rights petitions, the attorney’s expertise ensures that legal frameworks are applied fairly and efficiently. Future iterations of this study will focus on emerging areas such as digital rights and environmental law within the Antioquia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Legal Representation Framework in Colombia Medellín</dc:title>
  <dc:creator/>
  <dc:language>en</dc:language>
  <cp:keywords/>
  <dcterms:created xsi:type="dcterms:W3CDTF">2026-07-29T22:33:26Z</dcterms:created>
  <dcterms:modified xsi:type="dcterms:W3CDTF">2026-07-29T22:33:26Z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