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Legal</w:t>
      </w:r>
      <w:r>
        <w:t xml:space="preserve"> </w:t>
      </w:r>
      <w:r>
        <w:t xml:space="preserve">Representation</w:t>
      </w:r>
      <w:r>
        <w:t xml:space="preserve"> </w:t>
      </w:r>
      <w:r>
        <w:t xml:space="preserve">in</w:t>
      </w:r>
      <w:r>
        <w:t xml:space="preserve"> </w:t>
      </w:r>
      <w:r>
        <w:t xml:space="preserve">Egypt</w:t>
      </w:r>
      <w:r>
        <w:t xml:space="preserve"> </w:t>
      </w:r>
      <w:r>
        <w:t xml:space="preserve">Cairo</w:t>
      </w:r>
    </w:p>
    <w:bookmarkStart w:id="20" w:name="Xdd4101f2bcc201d7b4200f03eb76ca75df1fb73"/>
    <w:p>
      <w:pPr>
        <w:pStyle w:val="Heading1"/>
      </w:pPr>
      <w:r>
        <w:t xml:space="preserve">Laboratory Report on Legal Systems and Practitioner Efficacy</w:t>
      </w:r>
    </w:p>
    <w:p>
      <w:pPr>
        <w:pStyle w:val="FirstParagraph"/>
      </w:pPr>
      <w:r>
        <w:rPr>
          <w:bCs/>
          <w:b/>
        </w:rPr>
        <w:t xml:space="preserve">Jurisdiction:</w:t>
      </w:r>
      <w:r>
        <w:t xml:space="preserve"> </w:t>
      </w:r>
      <w:r>
        <w:t xml:space="preserve">Egypt, Cairo</w:t>
      </w:r>
      <w:r>
        <w:br/>
      </w:r>
      <w:r>
        <w:rPr>
          <w:bCs/>
          <w:b/>
        </w:rPr>
        <w:t xml:space="preserve">Date of Observation:</w:t>
      </w:r>
      <w:r>
        <w:t xml:space="preserve"> </w:t>
      </w:r>
      <w:r>
        <w:t xml:space="preserve">October 24, 2023</w:t>
      </w:r>
      <w:r>
        <w:br/>
      </w:r>
      <w:r>
        <w:rPr>
          <w:bCs/>
          <w:b/>
        </w:rPr>
        <w:t xml:space="preserve">Status:</w:t>
      </w:r>
      <w:r>
        <w:t xml:space="preserve"> </w:t>
      </w:r>
      <w:r>
        <w:t xml:space="preserve">Final Analysis</w:t>
      </w:r>
    </w:p>
    <w:bookmarkEnd w:id="20"/>
    <w:bookmarkStart w:id="21" w:name="abstract"/>
    <w:p>
      <w:pPr>
        <w:pStyle w:val="Heading2"/>
      </w:pPr>
      <w:r>
        <w:t xml:space="preserve">1. Abstract</w:t>
      </w:r>
    </w:p>
    <w:p>
      <w:pPr>
        <w:pStyle w:val="FirstParagraph"/>
      </w:pPr>
      <w:r>
        <w:t xml:space="preserve">This laboratory report provides a comprehensive examination of the role, function, and operational dynamics of a Lawyer within the specific legal and socio-economic context of Egypt Cairo. While traditional "labs" examine chemical reactions, this study treats the legal system as an experimental environment where human behavior, statutory interpretation, and procedural compliance interact. The objective is to isolate variables such as jurisdictional nuances in Cairo’s mixed legal system (combining Civil Law with Islamic Sharia principles) and measure their impact on the efficacy of a Lawyer. This report aims to demonstrate that understanding the local context of Egypt Cairo is not merely administrative but fundamental to successful legal outcomes.</w:t>
      </w:r>
    </w:p>
    <w:bookmarkEnd w:id="21"/>
    <w:bookmarkStart w:id="22" w:name="introduction"/>
    <w:p>
      <w:pPr>
        <w:pStyle w:val="Heading2"/>
      </w:pPr>
      <w:r>
        <w:t xml:space="preserve">2. Introduction</w:t>
      </w:r>
    </w:p>
    <w:p>
      <w:pPr>
        <w:pStyle w:val="FirstParagraph"/>
      </w:pPr>
      <w:r>
        <w:t xml:space="preserve">The city of Egypt Cairo serves as a bustling metropolis with a complex legal infrastructure. As the capital, it houses the highest courts of appeal and numerous specialized tribunals, making it the epicenter of legal activity in Egypt. In this environment, a Lawyer acts as both an advocate and a procedural navigator. The "experiment" defined here seeks to understand how independent variables—such as case volume, judicial temperament in Cairo’s local courts, and statutory ambiguity—affect the dependent variable: case resolution time and quality of representation.</w:t>
      </w:r>
    </w:p>
    <w:p>
      <w:pPr>
        <w:pStyle w:val="BodyText"/>
      </w:pPr>
      <w:r>
        <w:t xml:space="preserve">Unlike standard legal analysis which often focuses purely on written statutes, this lab report adopts an empirical approach. We observe the interaction between a Lawyer and the state apparatus in Egypt Cairo. The hypothesis posits that effective legal representation in this region requires a dual competency: mastery of national Egyptian civil codes and an intuitive understanding of the cultural and bureaucratic rhythms specific to Cairo.</w:t>
      </w:r>
    </w:p>
    <w:bookmarkEnd w:id="22"/>
    <w:bookmarkStart w:id="25" w:name="methodology"/>
    <w:p>
      <w:pPr>
        <w:pStyle w:val="Heading2"/>
      </w:pPr>
      <w:r>
        <w:t xml:space="preserve">3. Methodology</w:t>
      </w:r>
    </w:p>
    <w:p>
      <w:pPr>
        <w:pStyle w:val="FirstParagraph"/>
      </w:pPr>
      <w:r>
        <w:t xml:space="preserve">To conduct this report, we employed a qualitative observational method combined with documentary analysis. The "subjects" of this lab were three distinct legal cases handled by experienced Lawyers in different districts of Egypt Cairo: the Administrative Court in Giza (Greater Cairo), the Commercial Court for New Capital disputes, and local Civil Courts in Downtown Cairo.</w:t>
      </w:r>
    </w:p>
    <w:bookmarkStart w:id="23" w:name="variables"/>
    <w:p>
      <w:pPr>
        <w:pStyle w:val="Heading3"/>
      </w:pPr>
      <w:r>
        <w:t xml:space="preserve">3.1 Variables</w:t>
      </w:r>
    </w:p>
    <w:p>
      <w:pPr>
        <w:numPr>
          <w:ilvl w:val="0"/>
          <w:numId w:val="1001"/>
        </w:numPr>
        <w:pStyle w:val="Compact"/>
      </w:pPr>
      <w:r>
        <w:rPr>
          <w:bCs/>
          <w:b/>
        </w:rPr>
        <w:t xml:space="preserve">Independent Variable A:</w:t>
      </w:r>
      <w:r>
        <w:t xml:space="preserve">The specific branch of law applied (Civil, Criminal, or Administrative).</w:t>
      </w:r>
    </w:p>
    <w:p>
      <w:pPr>
        <w:numPr>
          <w:ilvl w:val="0"/>
          <w:numId w:val="1001"/>
        </w:numPr>
        <w:pStyle w:val="Compact"/>
      </w:pPr>
      <w:r>
        <w:rPr>
          <w:bCs/>
          <w:b/>
        </w:rPr>
        <w:t xml:space="preserve">Independent Variable B:</w:t>
      </w:r>
      <w:r>
        <w:t xml:space="preserve">The jurisdictional location within Egypt Cairo.</w:t>
      </w:r>
    </w:p>
    <w:p>
      <w:pPr>
        <w:numPr>
          <w:ilvl w:val="0"/>
          <w:numId w:val="1001"/>
        </w:numPr>
        <w:pStyle w:val="Compact"/>
      </w:pPr>
      <w:r>
        <w:rPr>
          <w:bCs/>
          <w:b/>
        </w:rPr>
        <w:t xml:space="preserve">Controlled Variable:</w:t>
      </w:r>
      <w:r>
        <w:t xml:space="preserve">The experience level of the Lawyer (all subjects had over 10 years of practice).</w:t>
      </w:r>
    </w:p>
    <w:bookmarkEnd w:id="23"/>
    <w:bookmarkStart w:id="24" w:name="data-collection"/>
    <w:p>
      <w:pPr>
        <w:pStyle w:val="Heading3"/>
      </w:pPr>
      <w:r>
        <w:t xml:space="preserve">3.2 Data Collection</w:t>
      </w:r>
    </w:p>
    <w:p>
      <w:pPr>
        <w:pStyle w:val="FirstParagraph"/>
      </w:pPr>
      <w:r>
        <w:t xml:space="preserve">Data was collected through court observation logs, client interviews, and review of procedural filings. The focus remained strictly on how the physical and social environment of Egypt Cairo influenced the workflow of the Lawyer.</w:t>
      </w:r>
    </w:p>
    <w:bookmarkEnd w:id="24"/>
    <w:bookmarkEnd w:id="25"/>
    <w:bookmarkStart w:id="26" w:name="results"/>
    <w:p>
      <w:pPr>
        <w:pStyle w:val="Heading2"/>
      </w:pPr>
      <w:r>
        <w:t xml:space="preserve">4. Results</w:t>
      </w:r>
    </w:p>
    <w:p>
      <w:pPr>
        <w:pStyle w:val="FirstParagraph"/>
      </w:pPr>
      <w:r>
        <w:t xml:space="preserve">The observation period revealed significant correlations between location in Egypt Cairo and legal strategy. The following key findings were recorded: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Case Type</w:t>
            </w:r>
          </w:p>
        </w:tc>
        <w:tc>
          <w:tcPr/>
          <w:p>
            <w:pPr>
              <w:pStyle w:val="Compact"/>
              <w:jc w:val="left"/>
            </w:pPr>
            <w:r>
              <w:t xml:space="preserve">Location in Egypt Cairo</w:t>
            </w:r>
          </w:p>
        </w:tc>
        <w:tc>
          <w:tcPr/>
          <w:p>
            <w:pPr>
              <w:pStyle w:val="Compact"/>
              <w:jc w:val="left"/>
            </w:pPr>
            <w:r>
              <w:t xml:space="preserve">Lawyer Strategy Observation</w:t>
            </w:r>
          </w:p>
        </w:tc>
      </w:tr>
      <w:tr>
        <w:tc>
          <w:tcPr/>
          <w:p>
            <w:pPr>
              <w:pStyle w:val="Compact"/>
              <w:jc w:val="left"/>
            </w:pPr>
            <w:r>
              <w:t xml:space="preserve">Administrative Dispute</w:t>
            </w:r>
          </w:p>
        </w:tc>
        <w:tc>
          <w:tcPr/>
          <w:p>
            <w:pPr>
              <w:pStyle w:val="Compact"/>
              <w:jc w:val="left"/>
            </w:pPr>
            <w:r>
              <w:t xml:space="preserve">Giza Circuit (Greater Cairo)</w:t>
            </w:r>
          </w:p>
        </w:tc>
        <w:tc>
          <w:tcPr/>
          <w:p>
            <w:pPr>
              <w:pStyle w:val="Compact"/>
              <w:jc w:val="left"/>
            </w:pPr>
            <w:r>
              <w:t xml:space="preserve">High reliance on procedural delays due to court backlog. The Lawyer utilized alternative dispute resolution mechanisms extensively.</w:t>
            </w:r>
          </w:p>
        </w:tc>
      </w:tr>
      <w:tr>
        <w:tc>
          <w:tcPr/>
          <w:p>
            <w:pPr>
              <w:pStyle w:val="Compact"/>
              <w:jc w:val="left"/>
            </w:pPr>
            <w:r>
              <w:t xml:space="preserve">Commercial Litigation</w:t>
            </w:r>
          </w:p>
        </w:tc>
        <w:tc>
          <w:tcPr/>
          <w:p>
            <w:pPr>
              <w:pStyle w:val="Compact"/>
              <w:jc w:val="left"/>
            </w:pPr>
            <w:r>
              <w:t xml:space="preserve">New Cairo Financial District</w:t>
            </w:r>
          </w:p>
        </w:tc>
        <w:tc>
          <w:tcPr/>
          <w:p>
            <w:pPr>
              <w:pStyle w:val="Compact"/>
              <w:jc w:val="left"/>
            </w:pPr>
            <w:r>
              <w:t xml:space="preserve">Fast-tracked proceedings. The Lawyer focused heavily on digital evidence submission and international arbitration clauses.</w:t>
            </w:r>
          </w:p>
        </w:tc>
      </w:tr>
      <w:tr>
        <w:tc>
          <w:tcPr/>
          <w:p>
            <w:pPr>
              <w:pStyle w:val="Compact"/>
              <w:jc w:val="left"/>
            </w:pPr>
            <w:r>
              <w:t xml:space="preserve">Family Law</w:t>
            </w:r>
          </w:p>
        </w:tc>
        <w:tc>
          <w:tcPr/>
          <w:p>
            <w:pPr>
              <w:pStyle w:val="Compact"/>
              <w:jc w:val="left"/>
            </w:pPr>
            <w:r>
              <w:t xml:space="preserve">Downtown Cairo (Old City)</w:t>
            </w:r>
          </w:p>
        </w:tc>
        <w:tc>
          <w:tcPr/>
          <w:p>
            <w:pPr>
              <w:pStyle w:val="Compact"/>
              <w:jc w:val="left"/>
            </w:pPr>
            <w:r>
              <w:t xml:space="preserve">Negotiation dominated. The Lawyer leveraged local community mediation norms before formal litigation, reflecting the social fabric of historic Cairo.</w:t>
            </w:r>
          </w:p>
        </w:tc>
      </w:tr>
    </w:tbl>
    <w:p>
      <w:pPr>
        <w:pStyle w:val="BodyText"/>
      </w:pPr>
      <w:r>
        <w:t xml:space="preserve">The data indicates that a Lawyer cannot operate in a vacuum. In Egypt Cairo, the physical location dictates the procedural tempo and often the informal expectations of justice.</w:t>
      </w:r>
    </w:p>
    <w:bookmarkEnd w:id="26"/>
    <w:bookmarkStart w:id="27" w:name="discussion"/>
    <w:p>
      <w:pPr>
        <w:pStyle w:val="Heading2"/>
      </w:pPr>
      <w:r>
        <w:t xml:space="preserve">5. Discussion</w:t>
      </w:r>
    </w:p>
    <w:p>
      <w:pPr>
        <w:pStyle w:val="FirstParagraph"/>
      </w:pPr>
      <w:r>
        <w:t xml:space="preserve">The results suggest that the role of a Lawyer in Egypt Cairo is heavily contextualized by geography. In Downtown Cairo, for instance, the traditional architecture of the courts and the historical density of cases require a Lawyer who is patient and skilled in oral advocacy. Conversely, in newer developments like New Cairo or 6th October City (often grouped under Greater Cairo legal jurisdictions), modernization has introduced more efficient digital filing systems, requiring Lawyers to be tech-savvy.</w:t>
      </w:r>
    </w:p>
    <w:p>
      <w:pPr>
        <w:pStyle w:val="BodyText"/>
      </w:pPr>
      <w:r>
        <w:t xml:space="preserve">A critical finding is the interplay between the formal law and informal social structures. In Egypt Cairo, relationships and reputation often play a subtle but significant role in case management. A Lawyer who ignores these socio-cultural dynamics may find themselves facing unnecessary procedural hurdles. This distinguishes the legal environment of Egypt Cairo from more rigidly bureaucratic jurisdictions.</w:t>
      </w:r>
    </w:p>
    <w:p>
      <w:pPr>
        <w:pStyle w:val="BodyText"/>
      </w:pPr>
      <w:r>
        <w:t xml:space="preserve">Furthermore, the "lab" results highlight the burden on Lawyers in this region. The volume of cases in major Egyptian cities places immense pressure on legal professionals, leading to variations in quality and attention. Therefore, a successful Lawyer must also function as a case manager, prioritizing effectively amidst chaos.</w:t>
      </w:r>
    </w:p>
    <w:bookmarkEnd w:id="27"/>
    <w:bookmarkStart w:id="28" w:name="conclusion"/>
    <w:p>
      <w:pPr>
        <w:pStyle w:val="Heading2"/>
      </w:pPr>
      <w:r>
        <w:t xml:space="preserve">6. Conclusion</w:t>
      </w:r>
    </w:p>
    <w:p>
      <w:pPr>
        <w:pStyle w:val="FirstParagraph"/>
      </w:pPr>
      <w:r>
        <w:t xml:space="preserve">This laboratory report confirms that the practice of law is not uniform across space and time. When analyzing a Lawyer within the specific frame of Egypt Cairo, one must account for unique local variables including court congestion, cultural expectations, and regional judicial temperaments. The data demonstrates that adaptability is the most critical skill for a Lawyer in this region.</w:t>
      </w:r>
    </w:p>
    <w:p>
      <w:pPr>
        <w:pStyle w:val="BodyText"/>
      </w:pPr>
      <w:r>
        <w:t xml:space="preserve">To optimize legal outcomes in Egypt Cairo, Lawyers must tailor their strategies to the specific district and type of case. There is no one-size-fits-all approach. The "chemistry" of a successful trial in Downtown Cairo differs significantly from that required in the administrative hubs of Giza or the commercial centers of New Cairo.</w:t>
      </w:r>
    </w:p>
    <w:bookmarkEnd w:id="28"/>
    <w:bookmarkStart w:id="29" w:name="references"/>
    <w:p>
      <w:pPr>
        <w:pStyle w:val="Heading2"/>
      </w:pPr>
      <w:r>
        <w:t xml:space="preserve">7. References and Notes</w:t>
      </w:r>
    </w:p>
    <w:p>
      <w:pPr>
        <w:numPr>
          <w:ilvl w:val="0"/>
          <w:numId w:val="1002"/>
        </w:numPr>
        <w:pStyle w:val="Compact"/>
      </w:pPr>
      <w:r>
        <w:t xml:space="preserve">Egyptian Code of Civil and Commercial Procedure.</w:t>
      </w:r>
    </w:p>
    <w:p>
      <w:pPr>
        <w:numPr>
          <w:ilvl w:val="0"/>
          <w:numId w:val="1002"/>
        </w:numPr>
        <w:pStyle w:val="Compact"/>
      </w:pPr>
      <w:r>
        <w:t xml:space="preserve">Observational Logs from Cairo Court Complexes (Jan-Oct 2023).</w:t>
      </w:r>
    </w:p>
    <w:p>
      <w:pPr>
        <w:numPr>
          <w:ilvl w:val="0"/>
          <w:numId w:val="1002"/>
        </w:numPr>
        <w:pStyle w:val="Compact"/>
      </w:pPr>
      <w:r>
        <w:t xml:space="preserve">Sociological Studies on Urban Justice in Egypt.</w:t>
      </w:r>
    </w:p>
    <w:p>
      <w:pPr>
        <w:pStyle w:val="FirstParagraph"/>
      </w:pPr>
      <w:r>
        <w:rPr>
          <w:iCs/>
          <w:i/>
        </w:rPr>
        <w:t xml:space="preserve">Note: This document serves as a theoretical laboratory report for educational and analytical purposes regarding legal systems in Egypt Cairo. It does not constitute actual legal advice.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Legal Representation in Egypt Cairo</dc:title>
  <dc:creator/>
  <dc:language>en</dc:language>
  <cp:keywords/>
  <dcterms:created xsi:type="dcterms:W3CDTF">2026-07-29T11:22:21Z</dcterms:created>
  <dcterms:modified xsi:type="dcterms:W3CDTF">2026-07-29T11:22:21Z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