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Legal</w:t>
      </w:r>
      <w:r>
        <w:t xml:space="preserve"> </w:t>
      </w:r>
      <w:r>
        <w:t xml:space="preserve">Advisory</w:t>
      </w:r>
      <w:r>
        <w:t xml:space="preserve"> </w:t>
      </w:r>
      <w:r>
        <w:t xml:space="preserve">Laboratory</w:t>
      </w:r>
      <w:r>
        <w:t xml:space="preserve"> </w:t>
      </w:r>
      <w:r>
        <w:t xml:space="preserve">Report:</w:t>
      </w:r>
      <w:r>
        <w:t xml:space="preserve"> </w:t>
      </w:r>
      <w:r>
        <w:t xml:space="preserve">Attorney</w:t>
      </w:r>
      <w:r>
        <w:t xml:space="preserve"> </w:t>
      </w:r>
      <w:r>
        <w:t xml:space="preserve">Services</w:t>
      </w:r>
      <w:r>
        <w:t xml:space="preserve"> </w:t>
      </w:r>
      <w:r>
        <w:t xml:space="preserve">in</w:t>
      </w:r>
      <w:r>
        <w:t xml:space="preserve"> </w:t>
      </w:r>
      <w:r>
        <w:t xml:space="preserve">Marseille,</w:t>
      </w:r>
      <w:r>
        <w:t xml:space="preserve"> </w:t>
      </w:r>
      <w:r>
        <w:t xml:space="preserve">France</w:t>
      </w:r>
    </w:p>
    <w:p>
      <w:pPr>
        <w:pStyle w:val="FirstParagraph"/>
      </w:pPr>
      <w:r>
        <w:rPr>
          <w:bCs/>
          <w:b/>
        </w:rPr>
        <w:t xml:space="preserve">Date:</w:t>
      </w:r>
      <w:r>
        <w:t xml:space="preserve"> </w:t>
      </w:r>
      <w:r>
        <w:t xml:space="preserve">May 23, 2024</w:t>
      </w:r>
      <w:r>
        <w:br/>
      </w:r>
      <w:r>
        <w:rPr>
          <w:bCs/>
          <w:b/>
        </w:rPr>
        <w:t xml:space="preserve">Subject:</w:t>
      </w:r>
      <w:r>
        <w:rPr>
          <w:iCs/>
          <w:i/>
        </w:rPr>
        <w:t xml:space="preserve">Laboratory Analysis of Legal Representation Standards in Marseille</w:t>
      </w:r>
      <w:r>
        <w:br/>
      </w:r>
      <w:r>
        <w:rPr>
          <w:bCs/>
          <w:b/>
        </w:rPr>
        <w:t xml:space="preserve">Jurisdiction:</w:t>
      </w:r>
      <w:r>
        <w:rPr>
          <w:iCs/>
          <w:i/>
        </w:rPr>
        <w:t xml:space="preserve">Marseille, France</w:t>
      </w:r>
      <w:r>
        <w:br/>
      </w:r>
      <w:r>
        <w:rPr>
          <w:bCs/>
          <w:b/>
        </w:rPr>
        <w:t xml:space="preserve">Focal Point:</w:t>
      </w:r>
    </w:p>
    <w:p>
      <w:pPr>
        <w:pStyle w:val="BodyText"/>
      </w:pPr>
      <w:r>
        <w:t xml:space="preserve">The Modern Lawyer and Judicial Ecosystem</w:t>
      </w:r>
    </w:p>
    <w:bookmarkStart w:id="27" w:name="Xccdd024de88fb82a7c0ca46c12b0f049faef512"/>
    <w:p>
      <w:pPr>
        <w:pStyle w:val="Heading1"/>
      </w:pPr>
      <w:r>
        <w:t xml:space="preserve">Laboratory Report: The Role and Function of the Lawyer in Marseille, France</w:t>
      </w:r>
    </w:p>
    <w:bookmarkStart w:id="20" w:name="i.-introduction-and-objective-scope"/>
    <w:p>
      <w:pPr>
        <w:pStyle w:val="Heading2"/>
      </w:pPr>
      <w:r>
        <w:t xml:space="preserve">I. Introduction and Objective Scope</w:t>
      </w:r>
    </w:p>
    <w:p>
      <w:pPr>
        <w:pStyle w:val="FirstParagraph"/>
      </w:pPr>
      <w:r>
        <w:t xml:space="preserve">This laboratory report serves as a comprehensive analytical study regarding the professional conduct, procedural efficacy, and strategic necessity of engaging a lawyer within the specific judicial environment of Marseille, France. As the primary commercial hub of Southern Europe and a city characterized by complex maritime trade logistics alongside intense urban development challenges, Marseille presents a unique "laboratory" for legal practice. The objective of this document is to dissect the multifaceted role of the lawyer in this region, examining how local statutes intersect with national French codes to protect client interests.</w:t>
      </w:r>
    </w:p>
    <w:p>
      <w:pPr>
        <w:pStyle w:val="BodyText"/>
      </w:pPr>
      <w:r>
        <w:t xml:space="preserve">The term "Laboratory Report" is utilized here metaphorically and structurally to denote a rigorous examination of cause-and-effect relationships within legal disputes. By treating each case file as an experiment and the legal strategy as the methodology, we can better understand the precision required when navigating the courts of Marseille. This report analyzes four critical variables: criminal defense in a high-density urban center, commercial law regarding Mediterranean trade, real estate litigation tied to urban renewal, and administrative proceedings involving local municipal authorities.</w:t>
      </w:r>
    </w:p>
    <w:bookmarkEnd w:id="20"/>
    <w:bookmarkStart w:id="21" w:name="Xa81048f4891a191f3836bbbb7a49575ddcd9e33"/>
    <w:p>
      <w:pPr>
        <w:pStyle w:val="Heading2"/>
      </w:pPr>
      <w:r>
        <w:t xml:space="preserve">II. Methodology: The French Legal Framework</w:t>
      </w:r>
    </w:p>
    <w:p>
      <w:pPr>
        <w:pStyle w:val="FirstParagraph"/>
      </w:pPr>
      <w:r>
        <w:t xml:space="preserve">The methodology for this analysis is rooted in the Civil Law tradition of France. Unlike common law systems found in Anglo-Saxon countries, the French legal system relies heavily on codified statutes rather than judicial precedent alone. However, the interpretation of these laws by judges creates a consistent body of jurisprudence that lawyers must master.</w:t>
      </w:r>
    </w:p>
    <w:p>
      <w:pPr>
        <w:pStyle w:val="BodyText"/>
      </w:pPr>
      <w:r>
        <w:t xml:space="preserve">In Marseille, the lawyer (</w:t>
      </w:r>
      <w:r>
        <w:rPr>
          <w:iCs/>
          <w:i/>
        </w:rPr>
        <w:t xml:space="preserve">Avocat</w:t>
      </w:r>
      <w:r>
        <w:t xml:space="preserve">) operates within a strict hierarchy defined by the French Bar Council (</w:t>
      </w:r>
      <w:r>
        <w:rPr>
          <w:iCs/>
          <w:i/>
        </w:rPr>
        <w:t xml:space="preserve">Conseil National des Barreaux</w:t>
      </w:r>
      <w:r>
        <w:t xml:space="preserve">). The laboratory approach requires an understanding of these procedural constraints. For instance, the filing of documents must adhere to strict formatting and timeline requirements set forth by the Tribunal Judicial de Marseille. Any deviation in protocol can result in immediate dismissal or sanctions, highlighting why the lawyer’s role is not merely advisory but fundamentally operational within the judicial machinery.</w:t>
      </w:r>
    </w:p>
    <w:bookmarkEnd w:id="21"/>
    <w:bookmarkStart w:id="22" w:name="X9799d849bce8f4300c20d97758dbf94a8f2dfdc"/>
    <w:p>
      <w:pPr>
        <w:pStyle w:val="Heading2"/>
      </w:pPr>
      <w:r>
        <w:t xml:space="preserve">III. Experimental Variable A: Commercial and Maritime Law</w:t>
      </w:r>
    </w:p>
    <w:p>
      <w:pPr>
        <w:pStyle w:val="FirstParagraph"/>
      </w:pPr>
      <w:r>
        <w:t xml:space="preserve">Marseille is home to the largest port in France and one of the most significant in Europe. Consequently, a substantial portion of legal practice in this region revolves around maritime law, logistics, and international trade disputes. The lawyer acts as a critical interface between local businesses and international regulations.</w:t>
      </w:r>
    </w:p>
    <w:p>
      <w:pPr>
        <w:pStyle w:val="BodyText"/>
      </w:pPr>
      <w:r>
        <w:t xml:space="preserve">Consider the case of import/export firms dealing with customs delays or cargo damage. A competent lawyer in Marseille must possess specialized knowledge regarding the French Commercial Code (</w:t>
      </w:r>
      <w:r>
        <w:rPr>
          <w:iCs/>
          <w:i/>
        </w:rPr>
        <w:t xml:space="preserve">Code de Commerce</w:t>
      </w:r>
      <w:r>
        <w:t xml:space="preserve">) alongside international conventions such as the Hague-Visby Rules. The "experiment" here involves mitigating liability for shipping companies while ensuring compliance with EU regulatory standards. Our analysis indicates that lawyers who specialize in maritime issues within this jurisdiction yield significantly higher success rates in arbitration, provided they leverage local expertise regarding port authority regulations.</w:t>
      </w:r>
    </w:p>
    <w:bookmarkEnd w:id="22"/>
    <w:bookmarkStart w:id="23" w:name="X16ed7a5f66f0f8ac70bbf44090465e625e2826b"/>
    <w:p>
      <w:pPr>
        <w:pStyle w:val="Heading2"/>
      </w:pPr>
      <w:r>
        <w:t xml:space="preserve">IV. Experimental Variable B: Urban Renewal and Real Estate Litigation</w:t>
      </w:r>
    </w:p>
    <w:p>
      <w:pPr>
        <w:pStyle w:val="FirstParagraph"/>
      </w:pPr>
      <w:r>
        <w:t xml:space="preserve">The second major variable involves the dramatic urban transformation of Marseille. With ongoing projects such as the Euromed 2015 initiative, which aims to revitalize the city center and transform the old port area, legal disputes regarding property rights are frequent. The lawyer serves as a protector of tenant rights and a negotiator for property developers.</w:t>
      </w:r>
    </w:p>
    <w:p>
      <w:pPr>
        <w:pStyle w:val="BodyText"/>
      </w:pPr>
      <w:r>
        <w:t xml:space="preserve">In this laboratory setting, we observe conflicts arising from gentrification and housing laws. French law places heavy emphasis on the protection of residential tenants (the</w:t>
      </w:r>
      <w:r>
        <w:t xml:space="preserve"> </w:t>
      </w:r>
      <w:r>
        <w:rPr>
          <w:iCs/>
          <w:i/>
        </w:rPr>
        <w:t xml:space="preserve">Loi Alur</w:t>
      </w:r>
      <w:r>
        <w:t xml:space="preserve">). When landlords seek to evict tenants or modify lease agreements in anticipation of real estate value increases, the lawyer for the tenant must navigate complex administrative procedures. Conversely, developers require lawyers to secure zoning permits and resolve disputes with historical preservation societies. The interplay between economic development goals and social housing obligations creates a volatile legal environment where precise legal counsel is indispensable.</w:t>
      </w:r>
    </w:p>
    <w:bookmarkEnd w:id="23"/>
    <w:bookmarkStart w:id="24" w:name="Xf197615eb6e6f3ad22ac6147e9cd6456994308a"/>
    <w:p>
      <w:pPr>
        <w:pStyle w:val="Heading2"/>
      </w:pPr>
      <w:r>
        <w:t xml:space="preserve">V. Experimental Variable C: Criminal Defense in Complex Sociologies</w:t>
      </w:r>
    </w:p>
    <w:p>
      <w:pPr>
        <w:pStyle w:val="FirstParagraph"/>
      </w:pPr>
      <w:r>
        <w:t xml:space="preserve">Marseille, like any major metropolis, faces challenges regarding public order and organized crime. The courts of Marseille handle a high volume of criminal cases, ranging from petty theft to complex financial fraud and drug trafficking allegations. The role of the lawyer in this sphere is paramount for upholding the presumption of innocence.</w:t>
      </w:r>
    </w:p>
    <w:p>
      <w:pPr>
        <w:pStyle w:val="BodyText"/>
      </w:pPr>
      <w:r>
        <w:t xml:space="preserve">The laboratory report notes that effective defense strategies in Marseille require an intimate understanding of local law enforcement practices and specific judicial attitudes within the criminal chamber. Lawyers must be adept at challenging evidence gathered by police forces, often pointing out procedural irregularities to suppress crucial evidence. Furthermore, given the multicultural fabric of Marseille, lawyers frequently act as cultural brokers, ensuring that language barriers or cultural misunderstandings do not negatively impact a defendant’s rights during interrogation or trial.</w:t>
      </w:r>
    </w:p>
    <w:bookmarkEnd w:id="24"/>
    <w:bookmarkStart w:id="25" w:name="vi.-analysis-of-data-and-outcomes"/>
    <w:p>
      <w:pPr>
        <w:pStyle w:val="Heading2"/>
      </w:pPr>
      <w:r>
        <w:t xml:space="preserve">VI. Analysis of Data and Outcomes</w:t>
      </w:r>
    </w:p>
    <w:p>
      <w:pPr>
        <w:pStyle w:val="FirstParagraph"/>
      </w:pPr>
      <w:r>
        <w:t xml:space="preserve">Data collected from various case studies in the region suggests that the success rate of legal outcomes is heavily correlated with the lawyer's specialization and their integration into the local professional network. Generalist practitioners often struggle against specialized opponents in maritime or real estate cases. The data further indicates that early intervention by a lawyer—during the investigative phase rather than waiting for trial—significantly alters case trajectories, often leading to dismissals or reduced charges before they reach the courtroom.</w:t>
      </w:r>
    </w:p>
    <w:p>
      <w:pPr>
        <w:pStyle w:val="BodyText"/>
      </w:pPr>
      <w:r>
        <w:t xml:space="preserve">Moreover, the use of technology in legal practice has transformed this "laboratory." E-filing systems and digital evidence presentation are now standard. Lawyers who fail to adapt their methodologies to include these technological tools face significant disadvantages. The modern Marseille lawyer is therefore required to be a hybrid professional: part legal scholar, part negotiator, and part technologist.</w:t>
      </w:r>
    </w:p>
    <w:bookmarkEnd w:id="25"/>
    <w:bookmarkStart w:id="26" w:name="vii.-conclusion"/>
    <w:p>
      <w:pPr>
        <w:pStyle w:val="Heading2"/>
      </w:pPr>
      <w:r>
        <w:t xml:space="preserve">VII. Conclusion</w:t>
      </w:r>
    </w:p>
    <w:p>
      <w:pPr>
        <w:pStyle w:val="FirstParagraph"/>
      </w:pPr>
      <w:r>
        <w:t xml:space="preserve">In conclusion, this laboratory report demonstrates that the Lawyer in France Marseille is not merely a service provider but a central component of the city’s socio-economic and judicial stability. The complexity of operating in Marseille—defined by its port, its rapid urbanization, and its social dynamics—demands a high level of legal precision and strategic foresight.</w:t>
      </w:r>
    </w:p>
    <w:p>
      <w:pPr>
        <w:pStyle w:val="BodyText"/>
      </w:pPr>
      <w:r>
        <w:t xml:space="preserve">The findings confirm that engaging specialized legal counsel is not an optional luxury but a structural necessity for individuals and corporations operating in this jurisdiction. Whether dealing with maritime logistics, property development conflicts, or criminal charges, the lawyer provides the essential framework through which justice is administered effectively. Future "experiments" in this field should focus on the impact of European Union directives on local Marseille legal practices and the evolving role of alternative dispute resolution mechanisms.</w:t>
      </w:r>
    </w:p>
    <w:p>
      <w:pPr>
        <w:pStyle w:val="BodyText"/>
      </w:pPr>
      <w:r>
        <w:t xml:space="preserve">It is recommended that all stakeholders recognize the Lawyer as an indispensable agent in maintaining the rule of law within France Marseille, ensuring that legal outcomes are fair, compliant with national statutes, and attuned to the unique realities of this vibrant Mediterranean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Advisory Laboratory Report: Attorney Services in Marseille, France</dc:title>
  <dc:creator/>
  <cp:keywords/>
  <dcterms:created xsi:type="dcterms:W3CDTF">2026-07-29T13:23:43Z</dcterms:created>
  <dcterms:modified xsi:type="dcterms:W3CDTF">2026-07-29T13:23:43Z</dcterms:modified>
</cp:coreProperties>
</file>

<file path=docProps/custom.xml><?xml version="1.0" encoding="utf-8"?>
<Properties xmlns="http://schemas.openxmlformats.org/officeDocument/2006/custom-properties" xmlns:vt="http://schemas.openxmlformats.org/officeDocument/2006/docPropsVTypes"/>
</file>