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Lab</w:t>
      </w:r>
      <w:r>
        <w:t xml:space="preserve"> </w:t>
      </w:r>
      <w:r>
        <w:t xml:space="preserve">Report:</w:t>
      </w:r>
      <w:r>
        <w:t xml:space="preserve"> </w:t>
      </w:r>
      <w:r>
        <w:t xml:space="preserve">Legal</w:t>
      </w:r>
      <w:r>
        <w:t xml:space="preserve"> </w:t>
      </w:r>
      <w:r>
        <w:t xml:space="preserve">Representation</w:t>
      </w:r>
      <w:r>
        <w:t xml:space="preserve"> </w:t>
      </w:r>
      <w:r>
        <w:t xml:space="preserve">Frameworks</w:t>
      </w:r>
      <w:r>
        <w:t xml:space="preserve"> </w:t>
      </w:r>
      <w:r>
        <w:t xml:space="preserve">in</w:t>
      </w:r>
      <w:r>
        <w:t xml:space="preserve"> </w:t>
      </w:r>
      <w:r>
        <w:t xml:space="preserve">India</w:t>
      </w:r>
      <w:r>
        <w:t xml:space="preserve"> </w:t>
      </w:r>
      <w:r>
        <w:t xml:space="preserve">Mumbai</w:t>
      </w:r>
    </w:p>
    <w:bookmarkStart w:id="20" w:name="X2b9b5b332b9cf5ea90efa09fac4b6dd3fa0f02d"/>
    <w:p>
      <w:pPr>
        <w:pStyle w:val="Heading1"/>
      </w:pPr>
      <w:r>
        <w:t xml:space="preserve">Laboratory Competency Report: Legal Practitioner Analysis</w:t>
      </w:r>
    </w:p>
    <w:p>
      <w:pPr>
        <w:pStyle w:val="FirstParagraph"/>
      </w:pPr>
      <w:r>
        <w:rPr>
          <w:bCs/>
          <w:b/>
        </w:rPr>
        <w:t xml:space="preserve">Jurisdiction:</w:t>
      </w:r>
      <w:r>
        <w:t xml:space="preserve"> </w:t>
      </w:r>
      <w:r>
        <w:t xml:space="preserve">India Mumbai High Court &amp; Regional Bar Councils</w:t>
      </w:r>
    </w:p>
    <w:p>
      <w:pPr>
        <w:pStyle w:val="BodyText"/>
      </w:pPr>
      <w:r>
        <w:rPr>
          <w:bCs/>
          <w:b/>
        </w:rPr>
        <w:t xml:space="preserve">Date of Experiment/Analysis:</w:t>
      </w:r>
      <w:r>
        <w:t xml:space="preserve"> </w:t>
      </w:r>
      <w:r>
        <w:t xml:space="preserve">October 24, 2023</w:t>
      </w:r>
    </w:p>
    <w:bookmarkEnd w:id="20"/>
    <w:bookmarkStart w:id="28" w:name="i.-executive-summary"/>
    <w:p>
      <w:pPr>
        <w:pStyle w:val="Heading2"/>
      </w:pPr>
      <w:r>
        <w:t xml:space="preserve">I. Executive Summary</w:t>
      </w:r>
    </w:p>
    <w:p>
      <w:pPr>
        <w:pStyle w:val="FirstParagraph"/>
      </w:pPr>
      <w:r>
        <w:t xml:space="preserve">The purpose of this report is to analyze the professional competencies and operational frameworks required for a qualified lawyer operating within the dynamic legal ecosystem of Mumbai, India. Mumbai, as the judicial and commercial capital of Maharashtra, presents a unique set of challenges and opportunities that necessitate specific procedural knowledge. This document details the "lab" observations regarding case handling strategies in Indian courts with specific reference to Mumbai's High Court procedures. The findings suggest that successful legal practice in this jurisdiction requires not only mastery of national statutes but also deep familiarity with local procedural nuances, the High Court's specific rules, and the intense pressure of high-volume litigation typical in India Mumbai.</w:t>
      </w:r>
    </w:p>
    <w:bookmarkStart w:id="21" w:name="i.-introduction-and-objective"/>
    <w:p>
      <w:pPr>
        <w:pStyle w:val="Heading3"/>
      </w:pPr>
      <w:r>
        <w:t xml:space="preserve">I. Introduction and Objective</w:t>
      </w:r>
    </w:p>
    <w:p>
      <w:pPr>
        <w:pStyle w:val="FirstParagraph"/>
      </w:pPr>
      <w:r>
        <w:t xml:space="preserve">The objective of this analysis is to deconstruct the role of a lawyer within the Indian legal system, specifically focusing on the metropolitan context of India Mumbai. Unlike rural jurisdictions, India Mumbai serves as a hub for commercial litigation, corporate disputes, writ petitions against state authorities, and complex civil matters involving high-net-worth individuals. This "lab report" aims to simulate an observational study of legal practices in this region to determine key success factors.</w:t>
      </w:r>
    </w:p>
    <w:p>
      <w:pPr>
        <w:pStyle w:val="BodyText"/>
      </w:pPr>
      <w:r>
        <w:t xml:space="preserve">Understanding the lawyer's function here requires recognizing that India Mumbai is a microcosm of Indian jurisprudence. The volume of cases pending in the Bombay High Court and lower subordinate courts demands efficiency, strategic foresight, and robust oral advocacy skills. This document serves as a comprehensive guide for legal professionals entering or refining their practice in this critical jurisdiction.</w:t>
      </w:r>
    </w:p>
    <w:bookmarkEnd w:id="21"/>
    <w:bookmarkStart w:id="22" w:name="i.-methodology-observational-analysis"/>
    <w:p>
      <w:pPr>
        <w:pStyle w:val="Heading3"/>
      </w:pPr>
      <w:r>
        <w:t xml:space="preserve">I. Methodology: Observational Analysis</w:t>
      </w:r>
    </w:p>
    <w:p>
      <w:pPr>
        <w:pStyle w:val="FirstParagraph"/>
      </w:pPr>
      <w:r>
        <w:t xml:space="preserve">To conduct this "lab report" analysis effectively, we employed a qualitative observational methodology. We analyzed case studies from recent proceedings in the Mumbai sessions courts and writ petitions filed before the Bombay High Court. The variables considered included:</w:t>
      </w:r>
    </w:p>
    <w:p>
      <w:pPr>
        <w:pStyle w:val="BodyText"/>
      </w:pPr>
      <w:r>
        <w:rPr>
          <w:bCs/>
          <w:b/>
        </w:rPr>
        <w:t xml:space="preserve">Caseload Volume:</w:t>
      </w:r>
      <w:r>
        <w:t xml:space="preserve"> </w:t>
      </w:r>
      <w:r>
        <w:t xml:space="preserve">Assessing how a lawyer manages multiple concurrent filings.</w:t>
      </w:r>
    </w:p>
    <w:p>
      <w:pPr>
        <w:pStyle w:val="BodyText"/>
      </w:pPr>
      <w:r>
        <w:rPr>
          <w:iCs/>
          <w:i/>
        </w:rPr>
        <w:t xml:space="preserve">Jurisdictional Nuances: Understanding specific rules of the Mumbai Bar Association and the High Court registry.</w:t>
      </w:r>
    </w:p>
    <w:p>
      <w:pPr>
        <w:pStyle w:val="BodyText"/>
      </w:pPr>
      <w:r>
        <w:rPr>
          <w:bCs/>
          <w:b/>
        </w:rPr>
        <w:t xml:space="preserve">Tech Integration:</w:t>
      </w:r>
    </w:p>
    <w:bookmarkEnd w:id="22"/>
    <w:bookmarkStart w:id="23" w:name="i.-results-and-findings"/>
    <w:p>
      <w:pPr>
        <w:pStyle w:val="Heading3"/>
      </w:pPr>
      <w:r>
        <w:t xml:space="preserve">I. Results and Findings</w:t>
      </w:r>
    </w:p>
    <w:p>
      <w:pPr>
        <w:pStyle w:val="FirstParagraph"/>
      </w:pPr>
      <w:r>
        <w:t xml:space="preserve">Upon analysis, several critical findings emerged regarding the performance of a lawyer in India Mumbai:</w:t>
      </w:r>
    </w:p>
    <w:p>
      <w:pPr>
        <w:pStyle w:val="BodyText"/>
      </w:pPr>
      <w:r>
        <w:t xml:space="preserve">The most significant factor identified was procedural compliance. In India Mumbai, strict adherence to the Bombay High Court Rules is non-negotiable. Minor errors in drafting petitions or failing to follow specific formats can lead to dismissals or delays that last months. Therefore, a lawyer must possess meticulous attention to detail.</w:t>
      </w:r>
    </w:p>
    <w:p>
      <w:pPr>
        <w:pStyle w:val="BodyText"/>
      </w:pPr>
      <w:r>
        <w:rPr>
          <w:bCs/>
          <w:b/>
        </w:rPr>
        <w:t xml:space="preserve">The Impact of Technology:</w:t>
      </w:r>
      <w:r>
        <w:t xml:space="preserve"> </w:t>
      </w:r>
      <w:r>
        <w:t xml:space="preserve">The shift towards digitization in India Mumbai courts has transformed legal practice. Lawyers who failed to adapt to the e-filing portal faced significant disadvantages. This lab report highlights that technical proficiency is now as important as legal knowledge for a modern lawyer.</w:t>
      </w:r>
    </w:p>
    <w:p>
      <w:pPr>
        <w:pStyle w:val="BodyText"/>
      </w:pPr>
      <w:r>
        <w:rPr>
          <w:iCs/>
          <w:i/>
        </w:rPr>
        <w:t xml:space="preserve">Networking and Reputation:</w:t>
      </w:r>
      <w:r>
        <w:t xml:space="preserve">In a city like India Mumbai, reputation precedes filings. A lawyer's standing within the local bar significantly influences negotiation outcomes and even judicial perception during informal interactions. Building trust with clerks, senior advocates, and opposing counsel is crucial for smooth proceedings in India Mumbai.</w:t>
      </w:r>
    </w:p>
    <w:bookmarkEnd w:id="23"/>
    <w:bookmarkStart w:id="26" w:name="X646140c2408142443b54a1e93b41924119ac502"/>
    <w:p>
      <w:pPr>
        <w:pStyle w:val="Heading3"/>
      </w:pPr>
      <w:r>
        <w:t xml:space="preserve">I. Discussion: The Role of the Lawyer in India Mumbai</w:t>
      </w:r>
    </w:p>
    <w:p>
      <w:pPr>
        <w:pStyle w:val="FirstParagraph"/>
      </w:pPr>
      <w:r>
        <w:t xml:space="preserve">The discussion centers on how these findings impact the daily operations of a lawyer. In India Mumbai, lawyers are often required to act as both legal advisors and crisis managers. Given the fast-paced business environment of the city, clients expect rapid resolution strategies rather than prolonged litigation whenever possible.</w:t>
      </w:r>
    </w:p>
    <w:bookmarkStart w:id="24" w:name="a.-strategic-litigation-management"/>
    <w:p>
      <w:pPr>
        <w:pStyle w:val="Heading4"/>
      </w:pPr>
      <w:r>
        <w:t xml:space="preserve">A. Strategic Litigation Management</w:t>
      </w:r>
    </w:p>
    <w:p>
      <w:pPr>
        <w:pStyle w:val="FirstParagraph"/>
      </w:pPr>
      <w:r>
        <w:t xml:space="preserve">A lawyer must be adept at distinguishing between cases that require aggressive courtroom advocacy in India Mumbai's crowded dockets and those suited for alternative dispute resolution (ADR). The Bombay High Court actively encourages mediation, and a savvy lawyer knows how to leverage this pathway to save client resources while ensuring favorable outcomes.</w:t>
      </w:r>
    </w:p>
    <w:bookmarkEnd w:id="24"/>
    <w:bookmarkStart w:id="25" w:name="b.-navigating-regulatory-frameworks"/>
    <w:p>
      <w:pPr>
        <w:pStyle w:val="Heading4"/>
      </w:pPr>
      <w:r>
        <w:t xml:space="preserve">B. Navigating Regulatory Frameworks</w:t>
      </w:r>
    </w:p>
    <w:p>
      <w:pPr>
        <w:pStyle w:val="FirstParagraph"/>
      </w:pPr>
      <w:r>
        <w:t xml:space="preserve">The legal landscape in India Mumbai is heavily influenced by regulatory bodies such as the Securities and Exchange Board of India (SEBI) and the Reserve Bank of India (RBI), given Mumbai's status as a financial hub. A lawyer specializing in this area must stay updated on evolving regulations to provide accurate counsel.</w:t>
      </w:r>
    </w:p>
    <w:bookmarkEnd w:id="25"/>
    <w:bookmarkEnd w:id="26"/>
    <w:bookmarkStart w:id="27" w:name="i.-conclusion"/>
    <w:p>
      <w:pPr>
        <w:pStyle w:val="Heading3"/>
      </w:pPr>
      <w:r>
        <w:t xml:space="preserve">I. Conclusion</w:t>
      </w:r>
    </w:p>
    <w:p>
      <w:pPr>
        <w:pStyle w:val="FirstParagraph"/>
      </w:pPr>
      <w:r>
        <w:t xml:space="preserve">This lab report concludes that practicing law in India Mumbai requires a multifaceted skill set beyond traditional legal knowledge. Success hinges on procedural precision, technological adaptability, and strategic relationship management within the local ecosystem.</w:t>
      </w:r>
    </w:p>
    <w:p>
      <w:pPr>
        <w:pStyle w:val="BodyText"/>
      </w:pPr>
      <w:r>
        <w:t xml:space="preserve">For lawyers aiming to establish a presence in India Mumbai, this document serves as a critical reference point. It emphasizes that the modern lawyer must be agile, digitally literate, and deeply embedded in the community they serve. The unique challenges of India Mumbai demand excellence not just in legal arguments but also in execution and client communication.</w:t>
      </w:r>
    </w:p>
    <w:p>
      <w:pPr>
        <w:pStyle w:val="BodyText"/>
      </w:pPr>
      <w:r>
        <w:rPr>
          <w:bCs/>
          <w:b/>
        </w:rPr>
        <w:t xml:space="preserve">Note:</w:t>
      </w:r>
      <w:r>
        <w:t xml:space="preserve"> </w:t>
      </w:r>
      <w:r>
        <w:t xml:space="preserve">This document is intended for educational purposes within the context of legal studies focusing on India Mumbai. Specific advice should always be sought from a qualified advocate enrolled with the Bar Council of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Lab Report: Legal Representation Frameworks in India Mumbai</dc:title>
  <dc:creator/>
  <dc:language>en</dc:language>
  <cp:keywords/>
  <dcterms:created xsi:type="dcterms:W3CDTF">2026-07-29T16:56:22Z</dcterms:created>
  <dcterms:modified xsi:type="dcterms:W3CDTF">2026-07-29T16:56:22Z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