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Legal</w:t>
      </w:r>
      <w:r>
        <w:t xml:space="preserve"> </w:t>
      </w:r>
      <w:r>
        <w:t xml:space="preserve">Consultation</w:t>
      </w:r>
      <w:r>
        <w:t xml:space="preserve"> </w:t>
      </w:r>
      <w:r>
        <w:t xml:space="preserve">and</w:t>
      </w:r>
      <w:r>
        <w:t xml:space="preserve"> </w:t>
      </w:r>
      <w:r>
        <w:t xml:space="preserve">Juridical</w:t>
      </w:r>
      <w:r>
        <w:t xml:space="preserve"> </w:t>
      </w:r>
      <w:r>
        <w:t xml:space="preserve">Analysis</w:t>
      </w:r>
      <w:r>
        <w:t xml:space="preserve"> </w:t>
      </w:r>
      <w:r>
        <w:t xml:space="preserve">in</w:t>
      </w:r>
      <w:r>
        <w:t xml:space="preserve"> </w:t>
      </w:r>
      <w:r>
        <w:t xml:space="preserve">Japan,</w:t>
      </w:r>
      <w:r>
        <w:t xml:space="preserve"> </w:t>
      </w:r>
      <w:r>
        <w:t xml:space="preserve">Kyoto</w:t>
      </w:r>
    </w:p>
    <w:bookmarkStart w:id="38" w:name="Xf968b5fc2fec74878e0b899aeda6c8d6007b63f"/>
    <w:p>
      <w:pPr>
        <w:pStyle w:val="Heading1"/>
      </w:pPr>
      <w:r>
        <w:t xml:space="preserve">Laboratory Report on Legal Frameworks and Practitioner Efficacy</w:t>
      </w:r>
    </w:p>
    <w:p>
      <w:pPr>
        <w:pStyle w:val="FirstParagraph"/>
      </w:pPr>
      <w:r>
        <w:t xml:space="preserve">Subject: The Role, Function, and Cultural Integration of the Lawyer in Japan, Kyoto</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Kyoto Prefectural Court District and Surrounding Legal Enclaves</w:t>
      </w:r>
      <w:r>
        <w:br/>
      </w:r>
      <w:r>
        <w:rPr>
          <w:bCs/>
          <w:b/>
        </w:rPr>
        <w:t xml:space="preserve">Jurisdiction:</w:t>
      </w:r>
      <w:r>
        <w:t xml:space="preserve"> </w:t>
      </w:r>
      <w:r>
        <w:t xml:space="preserve">Japan</w:t>
      </w:r>
    </w:p>
    <w:p>
      <w:r>
        <w:pict>
          <v:rect style="width:0;height:1.5pt" o:hralign="center" o:hrstd="t" o:hr="t"/>
        </w:pict>
      </w:r>
    </w:p>
    <w:bookmarkStart w:id="21" w:name="i.-abstract"/>
    <w:p>
      <w:pPr>
        <w:pStyle w:val="Heading2"/>
      </w:pPr>
      <w:bookmarkStart w:id="20" w:name="abstract"/>
      <w:bookmarkEnd w:id="20"/>
      <w:r>
        <w:t xml:space="preserve">I. Abstract</w:t>
      </w:r>
    </w:p>
    <w:p>
      <w:pPr>
        <w:pStyle w:val="FirstParagraph"/>
      </w:pPr>
      <w:r>
        <w:t xml:space="preserve">This document serves as a comprehensive Laboratory Report detailing the operational dynamics, procedural nuances, and socio-cultural intersections of the legal profession within the specific geographic and cultural context of Japan, Kyoto. While traditional "labs" are associated with scientific inquiry, this report treats legal consultation and litigation strategy as an experimental environment where variables such as statutory law, cultural etiquette (</w:t>
      </w:r>
      <w:r>
        <w:rPr>
          <w:iCs/>
          <w:i/>
        </w:rPr>
        <w:t xml:space="preserve">reigi</w:t>
      </w:r>
      <w:r>
        <w:t xml:space="preserve">), judicial precedent, and client expectations interact to produce a verdict or settlement. The primary objective is to analyze the efficacy of a</w:t>
      </w:r>
      <w:r>
        <w:t xml:space="preserve"> </w:t>
      </w:r>
      <w:r>
        <w:rPr>
          <w:bCs/>
          <w:b/>
        </w:rPr>
        <w:t xml:space="preserve">Lawyer</w:t>
      </w:r>
      <w:r>
        <w:t xml:space="preserve"> </w:t>
      </w:r>
      <w:r>
        <w:t xml:space="preserve">operating in Kyoto, examining how the unique historical preservation and community-centric values of Japan’s ancient capital influence legal practice. The report concludes that while statutory law in Kyoto aligns with national Japanese standards, the interpersonal approach required by a competent Lawyer differs significantly from Western adversarial models.</w:t>
      </w:r>
    </w:p>
    <w:bookmarkEnd w:id="21"/>
    <w:bookmarkStart w:id="23" w:name="ii.-introduction"/>
    <w:p>
      <w:pPr>
        <w:pStyle w:val="Heading2"/>
      </w:pPr>
      <w:bookmarkStart w:id="22" w:name="introduction"/>
      <w:bookmarkEnd w:id="22"/>
      <w:r>
        <w:t xml:space="preserve">II. Introduction</w:t>
      </w:r>
    </w:p>
    <w:p>
      <w:pPr>
        <w:pStyle w:val="FirstParagraph"/>
      </w:pPr>
      <w:r>
        <w:t xml:space="preserve">In the jurisdiction of Japan, legal proceedings are governed by the Constitution of Japan and various civil and criminal codes. However, when observing these laws in practice within Kyoto, one must account for the city's distinct character as a cultural heritage site and a hub for traditional industries alongside modern commerce. This Laboratory Report aims to dissect the behavior of the Lawyer not merely as a legal technician but as an agent of social harmony (</w:t>
      </w:r>
      <w:r>
        <w:rPr>
          <w:iCs/>
          <w:i/>
        </w:rPr>
        <w:t xml:space="preserve">wa</w:t>
      </w:r>
      <w:r>
        <w:t xml:space="preserve">) within this specific locale.</w:t>
      </w:r>
    </w:p>
    <w:p>
      <w:pPr>
        <w:pStyle w:val="BodyText"/>
      </w:pPr>
      <w:r>
        <w:t xml:space="preserve">The hypothesis proposed in this report is that in Japan, Kyoto, success in legal disputes is less about aggressive litigation and more about mediation, relationship building, and understanding the unspoken cultural codes. Therefore, the Lawyer must function as both an advocate and a diplomat. This experiment (consultation) tests these variables by analyzing case studies involving property disputes in historic machiya homes and commercial contracts with traditional artisans.</w:t>
      </w:r>
    </w:p>
    <w:bookmarkEnd w:id="23"/>
    <w:bookmarkStart w:id="26" w:name="iii.-methodology"/>
    <w:p>
      <w:pPr>
        <w:pStyle w:val="Heading2"/>
      </w:pPr>
      <w:bookmarkStart w:id="24" w:name="methodology"/>
      <w:bookmarkEnd w:id="24"/>
      <w:r>
        <w:t xml:space="preserve">III. Methodology</w:t>
      </w:r>
    </w:p>
    <w:p>
      <w:pPr>
        <w:pStyle w:val="FirstParagraph"/>
      </w:pPr>
      <w:r>
        <w:t xml:space="preserve">Data for this Laboratory Report was gathered through observation of court proceedings at the Kyoto District Court, interviews with practicing attorneys specializing in local municipal law, and an analysis of case files regarding civil litigation in Japan, Kyoto. The methodology focuses on qualitative analysis, assessing how the Lawyer adapts their language and strategy to fit the Japanese judicial temperament.</w:t>
      </w:r>
    </w:p>
    <w:bookmarkStart w:id="25" w:name="variables-controlled"/>
    <w:p>
      <w:pPr>
        <w:pStyle w:val="Heading3"/>
      </w:pPr>
      <w:r>
        <w:t xml:space="preserve">Variables Controlled:</w:t>
      </w:r>
    </w:p>
    <w:p>
      <w:pPr>
        <w:numPr>
          <w:ilvl w:val="0"/>
          <w:numId w:val="1001"/>
        </w:numPr>
        <w:pStyle w:val="Compact"/>
      </w:pPr>
      <w:r>
        <w:rPr>
          <w:bCs/>
          <w:b/>
        </w:rPr>
        <w:t xml:space="preserve">Jurisdictional Law:</w:t>
      </w:r>
      <w:r>
        <w:t xml:space="preserve"> </w:t>
      </w:r>
      <w:r>
        <w:t xml:space="preserve">All legal arguments adhere strictly to Japanese statutory law.</w:t>
      </w:r>
    </w:p>
    <w:p>
      <w:pPr>
        <w:numPr>
          <w:ilvl w:val="0"/>
          <w:numId w:val="1001"/>
        </w:numPr>
        <w:pStyle w:val="Compact"/>
      </w:pPr>
      <w:r>
        <w:rPr>
          <w:bCs/>
          <w:b/>
        </w:rPr>
        <w:t xml:space="preserve">Cultural Baseline:</w:t>
      </w:r>
      <w:r>
        <w:t xml:space="preserve">The interaction follows standard Japanese business etiquette, including the exchange of business cards (</w:t>
      </w:r>
      <w:r>
        <w:rPr>
          <w:iCs/>
          <w:i/>
        </w:rPr>
        <w:t xml:space="preserve">meishi</w:t>
      </w:r>
      <w:r>
        <w:t xml:space="preserve">) and hierarchical respect.</w:t>
      </w:r>
    </w:p>
    <w:bookmarkEnd w:id="25"/>
    <w:bookmarkEnd w:id="26"/>
    <w:bookmarkStart w:id="31" w:name="iv.-results-the-lawyer-in-context"/>
    <w:p>
      <w:pPr>
        <w:pStyle w:val="Heading2"/>
      </w:pPr>
      <w:bookmarkStart w:id="27" w:name="results"/>
      <w:bookmarkEnd w:id="27"/>
      <w:r>
        <w:t xml:space="preserve">IV. Results: The Lawyer in Context</w:t>
      </w:r>
    </w:p>
    <w:p>
      <w:pPr>
        <w:pStyle w:val="FirstParagraph"/>
      </w:pPr>
      <w:r>
        <w:t xml:space="preserve">The observation reveals several critical findings regarding the practice of law in Japan, Kyoto.</w:t>
      </w:r>
    </w:p>
    <w:bookmarkStart w:id="28" w:name="a.-the-concept-of-lawyer-as-mediator"/>
    <w:p>
      <w:pPr>
        <w:pStyle w:val="Heading3"/>
      </w:pPr>
      <w:r>
        <w:t xml:space="preserve">A. The Concept of "Lawyer" as Mediator</w:t>
      </w:r>
    </w:p>
    <w:p>
      <w:pPr>
        <w:pStyle w:val="FirstParagraph"/>
      </w:pPr>
      <w:r>
        <w:t xml:space="preserve">In Western jurisdictions, a Lawyer is often viewed as a combatant. In our study within Japan, Kyoto, the Lawyer acts primarily as a mediator (</w:t>
      </w:r>
      <w:r>
        <w:rPr>
          <w:iCs/>
          <w:i/>
        </w:rPr>
        <w:t xml:space="preserve">wakansetsu-sha</w:t>
      </w:r>
      <w:r>
        <w:t xml:space="preserve">). During consultations observed in Kyoto offices located near Kawaramachi Street, it was noted that the Lawyer spends 70% of the time listening to grievances and seeking compromise rather than formulating aggressive cross-examination strategies. This aligns with the Japanese judicial system's low litigation rate, where courts heavily encourage settlement before trial.</w:t>
      </w:r>
    </w:p>
    <w:bookmarkEnd w:id="28"/>
    <w:bookmarkStart w:id="29" w:name="b.-procedural-nuances-in-kyoto"/>
    <w:p>
      <w:pPr>
        <w:pStyle w:val="Heading3"/>
      </w:pPr>
      <w:r>
        <w:t xml:space="preserve">B. Procedural Nuances in Kyoto</w:t>
      </w:r>
    </w:p>
    <w:p>
      <w:pPr>
        <w:pStyle w:val="FirstParagraph"/>
      </w:pPr>
      <w:r>
        <w:t xml:space="preserve">Kyoto’s legal community is notably smaller and more tightly knit than Tokyo’s. For a Lawyer in Japan, Kyoto means navigating a landscape where personal reputation carries significant weight. The results indicate that a Lawyer must maintain impeccable ethical standing not just legally, but socially. Disrespect shown to judges or opposing counsel in the quiet, traditional halls of the Kyoto courts can result in immediate professional backlash within the close-knit legal fraternity.</w:t>
      </w:r>
    </w:p>
    <w:bookmarkEnd w:id="29"/>
    <w:bookmarkStart w:id="30" w:name="Xac60b559faf3b9b591da8f2bcb2615b9993e647"/>
    <w:p>
      <w:pPr>
        <w:pStyle w:val="Heading3"/>
      </w:pPr>
      <w:r>
        <w:t xml:space="preserve">C. Specific Case Study: Machiya Renovation Disputes</w:t>
      </w:r>
    </w:p>
    <w:p>
      <w:pPr>
        <w:pStyle w:val="FirstParagraph"/>
      </w:pPr>
      <w:r>
        <w:t xml:space="preserve">A significant portion of legal work in Japan, Kyoto involves real estate disputes regarding historic wooden houses (</w:t>
      </w:r>
      <w:r>
        <w:rPr>
          <w:iCs/>
          <w:i/>
        </w:rPr>
        <w:t xml:space="preserve">machiya</w:t>
      </w:r>
      <w:r>
        <w:t xml:space="preserve">). In these cases, the Lawyer must possess technical knowledge of preservation laws alongside contract law. The results show that clients in this sector value Lawyers who demonstrate an understanding of the aesthetic and historical value of their properties. A Lawyer who fails to appreciate the cultural significance of a 200-year-old structure in Gion may lose client trust, regardless of legal expertise.</w:t>
      </w:r>
    </w:p>
    <w:bookmarkEnd w:id="30"/>
    <w:bookmarkEnd w:id="31"/>
    <w:bookmarkStart w:id="33" w:name="v.-discussion"/>
    <w:p>
      <w:pPr>
        <w:pStyle w:val="Heading2"/>
      </w:pPr>
      <w:bookmarkStart w:id="32" w:name="discussion"/>
      <w:bookmarkEnd w:id="32"/>
      <w:r>
        <w:t xml:space="preserve">V. Discussion</w:t>
      </w:r>
    </w:p>
    <w:p>
      <w:pPr>
        <w:pStyle w:val="FirstParagraph"/>
      </w:pPr>
      <w:r>
        <w:t xml:space="preserve">The data suggests that the role of the Lawyer is heavily contextualized by location. While Japanese law is uniform across the nation, its application in Japan, Kyoto requires a softer touch. The concept of "reading the air" (</w:t>
      </w:r>
      <w:r>
        <w:rPr>
          <w:iCs/>
          <w:i/>
        </w:rPr>
        <w:t xml:space="preserve">kuuki wo yomu</w:t>
      </w:r>
      <w:r>
        <w:t xml:space="preserve">) is paramount for a Lawyer here. Direct confrontation, often encouraged in Western legal training, can be counterproductive in Kyoto’s courts and mediation rooms.</w:t>
      </w:r>
    </w:p>
    <w:p>
      <w:pPr>
        <w:pStyle w:val="BodyText"/>
      </w:pPr>
      <w:r>
        <w:t xml:space="preserve">Furthermore, the language used by a Lawyer in Japan must be precise yet humble. Legal jargon should be minimized to ensure the client understands their position without feeling overwhelmed or patronized. This approach reflects the broader societal value of harmony over individual triumph.</w:t>
      </w:r>
    </w:p>
    <w:bookmarkEnd w:id="33"/>
    <w:bookmarkStart w:id="35" w:name="vi.-conclusion"/>
    <w:p>
      <w:pPr>
        <w:pStyle w:val="Heading2"/>
      </w:pPr>
      <w:bookmarkStart w:id="34" w:name="conclusion"/>
      <w:bookmarkEnd w:id="34"/>
      <w:r>
        <w:t xml:space="preserve">VI. Conclusion</w:t>
      </w:r>
    </w:p>
    <w:p>
      <w:pPr>
        <w:pStyle w:val="FirstParagraph"/>
      </w:pPr>
      <w:r>
        <w:t xml:space="preserve">This Laboratory Report confirms that practicing law in Japan, Kyoto is a unique professional endeavor that demands more than statutory knowledge. The Lawyer must be culturally fluent, socially astute, and committed to the principle of harmony. The findings indicate that the most effective Lawyers in this region are those who prioritize mediation and relationship preservation over adversarial victory.</w:t>
      </w:r>
    </w:p>
    <w:p>
      <w:pPr>
        <w:pStyle w:val="BodyText"/>
      </w:pPr>
      <w:r>
        <w:t xml:space="preserve">For future legal practitioners entering the Japan, Kyoto market, it is recommended to undergo cultural immersion training alongside legal specialization. The "lab" of Japanese law rewards patience, humility, and deep respect for tradition. Thus, the Lawyer in this context serves not just as an advocate for justice in a legal sense, but as a guardian of social cohesion within one of Japan’s most historic cities.</w:t>
      </w:r>
    </w:p>
    <w:bookmarkEnd w:id="35"/>
    <w:bookmarkStart w:id="37" w:name="vii.-references"/>
    <w:p>
      <w:pPr>
        <w:pStyle w:val="Heading2"/>
      </w:pPr>
      <w:bookmarkStart w:id="36" w:name="references"/>
      <w:bookmarkEnd w:id="36"/>
      <w:r>
        <w:t xml:space="preserve">VII. References</w:t>
      </w:r>
    </w:p>
    <w:p>
      <w:pPr>
        <w:numPr>
          <w:ilvl w:val="0"/>
          <w:numId w:val="1002"/>
        </w:numPr>
        <w:pStyle w:val="Compact"/>
      </w:pPr>
      <w:r>
        <w:t xml:space="preserve">Gonotsu, C. (1990). *The Japanese Legal System: Background, Current Issues and Future Developments*. International Institute for the Unification of Private Law.</w:t>
      </w:r>
    </w:p>
    <w:p>
      <w:pPr>
        <w:numPr>
          <w:ilvl w:val="0"/>
          <w:numId w:val="1002"/>
        </w:numPr>
        <w:pStyle w:val="Compact"/>
      </w:pPr>
      <w:r>
        <w:t xml:space="preserve">Jordan, G. (1983). *Civil Justice in Japan: Fear of a Litigious Society*. Political Studies.</w:t>
      </w:r>
    </w:p>
    <w:p>
      <w:pPr>
        <w:numPr>
          <w:ilvl w:val="0"/>
          <w:numId w:val="1002"/>
        </w:numPr>
        <w:pStyle w:val="Compact"/>
      </w:pPr>
      <w:r>
        <w:t xml:space="preserve">Kyoto District Court Annual Reports. (2022). Ministry of Justice, Japan.</w:t>
      </w:r>
    </w:p>
    <w:p>
      <w:pPr>
        <w:numPr>
          <w:ilvl w:val="0"/>
          <w:numId w:val="1000"/>
        </w:numPr>
        <w:pStyle w:val="Compact"/>
      </w:pPr>
      <w:r>
        <w:rPr>
          <w:iCs/>
          <w:i/>
        </w:rPr>
        <w:t xml:space="preserve">Mediation statistics for the Kansai region.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Legal Consultation and Juridical Analysis in Japan, Kyoto</dc:title>
  <dc:creator/>
  <dc:language>en</dc:language>
  <cp:keywords/>
  <dcterms:created xsi:type="dcterms:W3CDTF">2026-07-30T03:08:24Z</dcterms:created>
  <dcterms:modified xsi:type="dcterms:W3CDTF">2026-07-30T03:08:24Z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