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Legal</w:t>
      </w:r>
      <w:r>
        <w:t xml:space="preserve"> </w:t>
      </w:r>
      <w:r>
        <w:t xml:space="preserve">Consultation</w:t>
      </w:r>
      <w:r>
        <w:t xml:space="preserve"> </w:t>
      </w:r>
      <w:r>
        <w:t xml:space="preserve">Frameworks</w:t>
      </w:r>
      <w:r>
        <w:t xml:space="preserve"> </w:t>
      </w:r>
      <w:r>
        <w:t xml:space="preserve">in</w:t>
      </w:r>
      <w:r>
        <w:t xml:space="preserve"> </w:t>
      </w:r>
      <w:r>
        <w:t xml:space="preserve">Japan,</w:t>
      </w:r>
      <w:r>
        <w:t xml:space="preserve"> </w:t>
      </w:r>
      <w:r>
        <w:t xml:space="preserve">Osaka</w:t>
      </w:r>
    </w:p>
    <w:bookmarkStart w:id="20" w:name="Xbb0b0cc3ed1c9c83a1e4dabc72115ab7625ddee"/>
    <w:p>
      <w:pPr>
        <w:pStyle w:val="Heading1"/>
      </w:pPr>
      <w:r>
        <w:t xml:space="preserve">Lab Report: Legal Consultation Frameworks in Japan, Osaka</w:t>
      </w:r>
    </w:p>
    <w:p>
      <w:pPr>
        <w:pStyle w:val="FirstParagraph"/>
      </w:pPr>
      <w:r>
        <w:rPr>
          <w:bCs/>
          <w:b/>
        </w:rPr>
        <w:t xml:space="preserve">Date:</w:t>
      </w:r>
      <w:r>
        <w:t xml:space="preserve"> </w:t>
      </w:r>
      <w:r>
        <w:t xml:space="preserve">October 26, 2023</w:t>
      </w:r>
      <w:r>
        <w:br/>
      </w:r>
      <w:r>
        <w:rPr>
          <w:bCs/>
          <w:b/>
        </w:rPr>
        <w:t xml:space="preserve">Laboratory Location:</w:t>
      </w:r>
      <w:r>
        <w:t xml:space="preserve"> </w:t>
      </w:r>
      <w:r>
        <w:t xml:space="preserve">Kita-ku, Osaka City, Japan</w:t>
      </w:r>
      <w:r>
        <w:br/>
      </w:r>
    </w:p>
    <w:p>
      <w:pPr>
        <w:pStyle w:val="BodyText"/>
      </w:pPr>
      <w:r>
        <w:t xml:space="preserve">Sector:&gt; Legal Services and Compliance Analysis</w:t>
      </w:r>
      <w:r>
        <w:br/>
      </w:r>
      <w:r>
        <w:rPr>
          <w:iCs/>
          <w:i/>
          <w:vertAlign w:val="subscript"/>
        </w:rPr>
        <w:t xml:space="preserve">Note: The term "Lawyer" is utilized herein to denote the primary subject of study within this legal simulation and observational report.</w:t>
      </w:r>
    </w:p>
    <w:bookmarkEnd w:id="20"/>
    <w:bookmarkStart w:id="21" w:name="introduction-and-objectives"/>
    <w:p>
      <w:pPr>
        <w:pStyle w:val="Heading2"/>
      </w:pPr>
      <w:r>
        <w:t xml:space="preserve">1. Introduction and Objectives</w:t>
      </w:r>
    </w:p>
    <w:p>
      <w:pPr>
        <w:pStyle w:val="FirstParagraph"/>
      </w:pPr>
      <w:r>
        <w:t xml:space="preserve">This Lab Report serves as a comprehensive analysis of the operational dynamics, ethical standards, and procedural efficacy of a</w:t>
      </w:r>
      <w:r>
        <w:t xml:space="preserve"> </w:t>
      </w:r>
      <w:r>
        <w:rPr>
          <w:bCs/>
          <w:b/>
        </w:rPr>
        <w:t xml:space="preserve">Lawyer</w:t>
      </w:r>
      <w:r>
        <w:t xml:space="preserve">, specifically focusing on their practice within the unique legal landscape of Japan, with particular emphasis on Osaka. While traditionally "Lab Reports" are associated with scientific experimentation in chemistry or physics, this document adapts that rigorous structure to socio-legal studies. The objective is to observe and analyze how a qualified</w:t>
      </w:r>
      <w:r>
        <w:t xml:space="preserve"> </w:t>
      </w:r>
      <w:r>
        <w:rPr>
          <w:bCs/>
          <w:b/>
        </w:rPr>
        <w:t xml:space="preserve">Lawyer</w:t>
      </w:r>
      <w:r>
        <w:t xml:space="preserve"> </w:t>
      </w:r>
      <w:r>
        <w:t xml:space="preserve">navigates the distinct cultural and statutory requirements of</w:t>
      </w:r>
      <w:r>
        <w:t xml:space="preserve"> </w:t>
      </w:r>
      <w:r>
        <w:rPr>
          <w:bCs/>
          <w:b/>
        </w:rPr>
        <w:t xml:space="preserve">Japan, Osaka</w:t>
      </w:r>
      <w:r>
        <w:t xml:space="preserve">.</w:t>
      </w:r>
    </w:p>
    <w:p>
      <w:pPr>
        <w:pStyle w:val="BodyText"/>
      </w:pPr>
      <w:r>
        <w:t xml:space="preserve">The primary objectives of this report are threefold: first, to examine the communication styles employed by a</w:t>
      </w:r>
      <w:r>
        <w:t xml:space="preserve"> </w:t>
      </w:r>
      <w:r>
        <w:rPr>
          <w:bCs/>
          <w:b/>
          <w:iCs/>
          <w:i/>
        </w:rPr>
        <w:t xml:space="preserve">Lawyer</w:t>
      </w:r>
      <w:r>
        <w:t xml:space="preserve">Japan, Osaka. By treating legal consultation as a laboratory experiment, we can isolate variables such as cultural nuance, language barrier management (specifically between standard Japanese and Kansai-ben dialects), and procedural adherence.</w:t>
      </w:r>
    </w:p>
    <w:bookmarkEnd w:id="21"/>
    <w:bookmarkStart w:id="22" w:name="methodology-the-legal-laboratory-setting"/>
    <w:p>
      <w:pPr>
        <w:pStyle w:val="Heading2"/>
      </w:pPr>
      <w:r>
        <w:t xml:space="preserve">2. Methodology: The Legal Laboratory Setting</w:t>
      </w:r>
    </w:p>
    <w:p>
      <w:pPr>
        <w:pStyle w:val="FirstParagraph"/>
      </w:pPr>
      <w:r>
        <w:t xml:space="preserve">The "experiment" was conducted in a private consultation room located in the Umeda district of Osaka, a central business hub that reflects the commercial intensity of</w:t>
      </w:r>
      <w:r>
        <w:t xml:space="preserve"> </w:t>
      </w:r>
      <w:r>
        <w:rPr>
          <w:bCs/>
          <w:b/>
        </w:rPr>
        <w:t xml:space="preserve">Japan, Osaka</w:t>
      </w:r>
      <w:r>
        <w:t xml:space="preserve">. The subject under observation is designated as Subject L (</w:t>
      </w:r>
      <w:r>
        <w:rPr>
          <w:bCs/>
          <w:b/>
          <w:iCs/>
          <w:i/>
        </w:rPr>
        <w:t xml:space="preserve">Lawyer</w:t>
      </w:r>
      <w:r>
        <w:t xml:space="preserve">). Subject L holds full certification under the Japan Federation of Bar Associations and possesses specialized knowledge in cross-border transactions.</w:t>
      </w:r>
    </w:p>
    <w:p>
      <w:pPr>
        <w:pStyle w:val="BodyText"/>
      </w:pPr>
      <w:r>
        <w:rPr>
          <w:bCs/>
          <w:b/>
        </w:rPr>
        <w:t xml:space="preserve">Data Collection Methods:</w:t>
      </w:r>
    </w:p>
    <w:p>
      <w:pPr>
        <w:numPr>
          <w:ilvl w:val="0"/>
          <w:numId w:val="1001"/>
        </w:numPr>
        <w:pStyle w:val="Compact"/>
      </w:pPr>
      <w:r>
        <w:rPr>
          <w:bCs/>
          <w:b/>
        </w:rPr>
        <w:t xml:space="preserve">Observational Analysis:</w:t>
      </w:r>
      <w:r>
        <w:t xml:space="preserve"> </w:t>
      </w:r>
      <w:r>
        <w:t xml:space="preserve">Non-intrusive observation of client intake procedures, focusing on body language, honorific usage (Keigo), and the pacing of information delivery. This is critical because the role of a</w:t>
      </w:r>
      <w:r>
        <w:t xml:space="preserve"> </w:t>
      </w:r>
      <w:r>
        <w:rPr>
          <w:bCs/>
          <w:b/>
          <w:iCs/>
          <w:i/>
        </w:rPr>
        <w:t xml:space="preserve">Lawyer</w:t>
      </w:r>
      <w:r>
        <w:t xml:space="preserve"> </w:t>
      </w:r>
      <w:r>
        <w:t xml:space="preserve">in Osaka often requires balancing professional detachment with the warm, direct hospitality typical of Kansai culture.</w:t>
      </w:r>
    </w:p>
    <w:p>
      <w:pPr>
        <w:numPr>
          <w:ilvl w:val="0"/>
          <w:numId w:val="1001"/>
        </w:numPr>
        <w:pStyle w:val="Compact"/>
      </w:pPr>
      <w:r>
        <w:rPr>
          <w:bCs/>
          <w:b/>
        </w:rPr>
        <w:t xml:space="preserve">Document Review:</w:t>
      </w:r>
      <w:r>
        <w:t xml:space="preserve"> </w:t>
      </w:r>
      <w:r>
        <w:t xml:space="preserve">Analysis of case files prepared by Subject L, specifically looking at how they adapt standard legal templates to fit local municipal regulations in Osaka. This includes nuances related to property law and tenant rights in high-density urban areas.</w:t>
      </w:r>
    </w:p>
    <w:p>
      <w:pPr>
        <w:numPr>
          <w:ilvl w:val="0"/>
          <w:numId w:val="1001"/>
        </w:numPr>
        <w:pStyle w:val="Compact"/>
      </w:pPr>
      <w:r>
        <w:rPr>
          <w:bCs/>
          <w:b/>
        </w:rPr>
        <w:t xml:space="preserve">Semi-Structured Interviews:</w:t>
      </w:r>
      <w:r>
        <w:t xml:space="preserve"> </w:t>
      </w:r>
      <w:r>
        <w:t xml:space="preserve">Post-session interviews with Subject L regarding their strategic decisions. Key questions focused on how they mitigate risks for foreign entities operating within</w:t>
      </w:r>
      <w:r>
        <w:t xml:space="preserve"> </w:t>
      </w:r>
      <w:r>
        <w:rPr>
          <w:bCs/>
          <w:b/>
        </w:rPr>
        <w:t xml:space="preserve">Japan, Osaka</w:t>
      </w:r>
      <w:r>
        <w:t xml:space="preserve">.</w:t>
      </w:r>
    </w:p>
    <w:bookmarkEnd w:id="22"/>
    <w:bookmarkStart w:id="26" w:name="observations-and-data-analysis"/>
    <w:p>
      <w:pPr>
        <w:pStyle w:val="Heading2"/>
      </w:pPr>
      <w:r>
        <w:t xml:space="preserve">3. Observations and Data Analysis</w:t>
      </w:r>
    </w:p>
    <w:bookmarkStart w:id="23" w:name="X9885e732db0131f1fb3b551898704ff926a8da6"/>
    <w:p>
      <w:pPr>
        <w:pStyle w:val="Heading3"/>
      </w:pPr>
      <w:r>
        <w:t xml:space="preserve">3.1 The Role of the Lawyer in Cultural Mediation</w:t>
      </w:r>
    </w:p>
    <w:p>
      <w:pPr>
        <w:pStyle w:val="FirstParagraph"/>
      </w:pPr>
      <w:r>
        <w:t xml:space="preserve">A significant finding in this study is that the</w:t>
      </w:r>
      <w:r>
        <w:t xml:space="preserve"> </w:t>
      </w:r>
      <w:r>
        <w:rPr>
          <w:bCs/>
          <w:b/>
          <w:iCs/>
          <w:i/>
        </w:rPr>
        <w:t xml:space="preserve">Lawyer</w:t>
      </w:r>
      <w:r>
        <w:t xml:space="preserve"> </w:t>
      </w:r>
      <w:r>
        <w:t xml:space="preserve">functions not merely as a legal expert but as a cultural mediator. In many Western contexts, legal advice is delivered directly and assertively. However, observations of Subject L in</w:t>
      </w:r>
      <w:r>
        <w:t xml:space="preserve"> </w:t>
      </w:r>
      <w:r>
        <w:rPr>
          <w:bCs/>
          <w:b/>
        </w:rPr>
        <w:t xml:space="preserve">Japan, Osaka</w:t>
      </w:r>
      <w:r>
        <w:t xml:space="preserve"> </w:t>
      </w:r>
      <w:r>
        <w:t xml:space="preserve">revealed a high degree of indirectness and consensus-building (Nemawashi). The</w:t>
      </w:r>
      <w:r>
        <w:t xml:space="preserve"> </w:t>
      </w:r>
      <w:r>
        <w:rPr>
          <w:bCs/>
          <w:b/>
          <w:iCs/>
          <w:i/>
        </w:rPr>
        <w:t xml:space="preserve">Lawyer</w:t>
      </w:r>
      <w:r>
        <w:t xml:space="preserve"> </w:t>
      </w:r>
      <w:r>
        <w:t xml:space="preserve">spent considerable time ensuring that the client understood not just the letter of the law, but the social implications of legal actions. This is particularly relevant in Osaka, where business relationships are historically rooted in long-term trust rather than purely transactional interactions.</w:t>
      </w:r>
    </w:p>
    <w:p>
      <w:pPr>
        <w:pStyle w:val="BodyText"/>
      </w:pPr>
      <w:r>
        <w:t xml:space="preserve">The data indicates that when a</w:t>
      </w:r>
      <w:r>
        <w:t xml:space="preserve"> </w:t>
      </w:r>
      <w:r>
        <w:rPr>
          <w:bCs/>
          <w:b/>
          <w:iCs/>
          <w:i/>
        </w:rPr>
        <w:t xml:space="preserve">Lawyer</w:t>
      </w:r>
      <w:r>
        <w:t xml:space="preserve"> </w:t>
      </w:r>
      <w:r>
        <w:t xml:space="preserve">fails to account for these cultural layers, case outcomes often suffer not due to legal weakness, but due to relational friction. For instance, during a negotiation simulation regarding a commercial lease in Namba, the</w:t>
      </w:r>
      <w:r>
        <w:t xml:space="preserve"> </w:t>
      </w:r>
      <w:r>
        <w:rPr>
          <w:bCs/>
          <w:b/>
          <w:iCs/>
          <w:i/>
        </w:rPr>
        <w:t xml:space="preserve">Lawyer</w:t>
      </w:r>
      <w:r>
        <w:t xml:space="preserve"> </w:t>
      </w:r>
      <w:r>
        <w:t xml:space="preserve">delayed issuing formal demands for two weeks to allow for informal verbal discussions. This strategy aligns with local norms in</w:t>
      </w:r>
      <w:r>
        <w:t xml:space="preserve"> </w:t>
      </w:r>
      <w:r>
        <w:rPr>
          <w:bCs/>
          <w:b/>
        </w:rPr>
        <w:t xml:space="preserve">Japan, Osaka</w:t>
      </w:r>
      <w:r>
        <w:t xml:space="preserve">, where preserving "face" is paramount.</w:t>
      </w:r>
    </w:p>
    <w:bookmarkEnd w:id="23"/>
    <w:bookmarkStart w:id="24" w:name="linguistic-variables-and-legal-precision"/>
    <w:p>
      <w:pPr>
        <w:pStyle w:val="Heading3"/>
      </w:pPr>
      <w:r>
        <w:t xml:space="preserve">3.2 Linguistic Variables and Legal Precision</w:t>
      </w:r>
    </w:p>
    <w:p>
      <w:pPr>
        <w:pStyle w:val="FirstParagraph"/>
      </w:pPr>
      <w:r>
        <w:t xml:space="preserve">The linguistic environment of a</w:t>
      </w:r>
      <w:r>
        <w:t xml:space="preserve"> </w:t>
      </w:r>
      <w:r>
        <w:rPr>
          <w:bCs/>
          <w:b/>
          <w:iCs/>
          <w:i/>
        </w:rPr>
        <w:t xml:space="preserve">Lawyer</w:t>
      </w:r>
      <w:r>
        <w:t xml:space="preserve">'s office in Osaka presents unique challenges. While standard Japanese (Hyōjungo) is used for all legal documentation, the oral communication often shifts toward Kansai-ben dialect among local parties. The study observed that Subject L code-switches effectively between formal Keigo and slightly more relaxed regional dialects when building rapport with local witnesses or opposing counsel who are from Osaka. This linguistic flexibility is a critical variable in the success of any</w:t>
      </w:r>
      <w:r>
        <w:t xml:space="preserve"> </w:t>
      </w:r>
      <w:r>
        <w:rPr>
          <w:bCs/>
          <w:b/>
          <w:iCs/>
          <w:i/>
        </w:rPr>
        <w:t xml:space="preserve">Lawyer</w:t>
      </w:r>
      <w:r>
        <w:t xml:space="preserve"> </w:t>
      </w:r>
      <w:r>
        <w:t xml:space="preserve">practicing in this specific region.</w:t>
      </w:r>
    </w:p>
    <w:bookmarkEnd w:id="24"/>
    <w:bookmarkStart w:id="25" w:name="procedural-efficiency-vs.-thoroughness"/>
    <w:p>
      <w:pPr>
        <w:pStyle w:val="Heading3"/>
      </w:pPr>
      <w:r>
        <w:t xml:space="preserve">3.3 Procedural Efficiency vs. Thoroughness</w:t>
      </w:r>
    </w:p>
    <w:p>
      <w:pPr>
        <w:pStyle w:val="FirstParagraph"/>
      </w:pPr>
      <w:r>
        <w:t xml:space="preserve">Data collected on time management suggests that while the Japanese legal system is efficient, the role of a</w:t>
      </w:r>
      <w:r>
        <w:t xml:space="preserve"> </w:t>
      </w:r>
      <w:r>
        <w:rPr>
          <w:bCs/>
          <w:b/>
          <w:iCs/>
          <w:i/>
        </w:rPr>
        <w:t xml:space="preserve">Lawyer</w:t>
      </w:r>
      <w:r>
        <w:t xml:space="preserve"> </w:t>
      </w:r>
      <w:r>
        <w:t xml:space="preserve">involves significant administrative preparation unique to</w:t>
      </w:r>
      <w:r>
        <w:t xml:space="preserve"> </w:t>
      </w:r>
      <w:r>
        <w:rPr>
          <w:bCs/>
          <w:b/>
        </w:rPr>
        <w:t xml:space="preserve">Japan, Osaka</w:t>
      </w:r>
      <w:r>
        <w:t xml:space="preserve">. Unlike common law jurisdictions where oral argumentation might carry more weight, the Osaka courts rely heavily on written briefs. Subject L was observed spending 70% of their pre-trial time drafting meticulous documents. This contrasts with the expectation that a</w:t>
      </w:r>
      <w:r>
        <w:t xml:space="preserve"> </w:t>
      </w:r>
      <w:r>
        <w:rPr>
          <w:bCs/>
          <w:b/>
          <w:iCs/>
          <w:i/>
        </w:rPr>
        <w:t xml:space="preserve">Lawyer</w:t>
      </w:r>
      <w:r>
        <w:t xml:space="preserve"> </w:t>
      </w:r>
      <w:r>
        <w:t xml:space="preserve">should be primarily focused on courtroom performance. The data confirms that in</w:t>
      </w:r>
      <w:r>
        <w:t xml:space="preserve"> </w:t>
      </w:r>
      <w:r>
        <w:rPr>
          <w:bCs/>
          <w:b/>
        </w:rPr>
        <w:t xml:space="preserve">Japan, Osaka</w:t>
      </w:r>
      <w:r>
        <w:t xml:space="preserve">, the "lab work" of legal preparation is disproportionately high compared to theatrical legal advocacy.</w:t>
      </w:r>
    </w:p>
    <w:bookmarkEnd w:id="25"/>
    <w:bookmarkEnd w:id="26"/>
    <w:bookmarkStart w:id="27" w:name="X8bc1f6317e8d59a8f3c4776221d24e9bf72a5e9"/>
    <w:p>
      <w:pPr>
        <w:pStyle w:val="Heading2"/>
      </w:pPr>
      <w:r>
        <w:t xml:space="preserve">4. Discussion: Implications for Legal Practice in Japan, Osaka</w:t>
      </w:r>
    </w:p>
    <w:p>
      <w:pPr>
        <w:pStyle w:val="FirstParagraph"/>
      </w:pPr>
      <w:r>
        <w:t xml:space="preserve">The findings suggest that the definition of a competent</w:t>
      </w:r>
      <w:r>
        <w:t xml:space="preserve"> </w:t>
      </w:r>
      <w:r>
        <w:rPr>
          <w:bCs/>
          <w:b/>
          <w:iCs/>
          <w:i/>
        </w:rPr>
        <w:t xml:space="preserve">Lawyer</w:t>
      </w:r>
      <w:r>
        <w:t xml:space="preserve"> </w:t>
      </w:r>
      <w:r>
        <w:t xml:space="preserve">in this region must expand beyond statutory knowledge. The data from this report indicates that cultural intelligence (CQ) is as important as legal IQ. A</w:t>
      </w:r>
      <w:r>
        <w:t xml:space="preserve"> </w:t>
      </w:r>
      <w:r>
        <w:rPr>
          <w:bCs/>
          <w:b/>
          <w:iCs/>
          <w:i/>
        </w:rPr>
        <w:t xml:space="preserve">Lawyer</w:t>
      </w:r>
      <w:r>
        <w:t xml:space="preserve"> </w:t>
      </w:r>
      <w:r>
        <w:t xml:space="preserve">who understands the specific commercial ethos of Osaka—characterized by pragmatism, frugality, and directness in business negotiations—is better equipped to serve clients.</w:t>
      </w:r>
    </w:p>
    <w:p>
      <w:pPr>
        <w:pStyle w:val="BodyText"/>
      </w:pPr>
      <w:r>
        <w:t xml:space="preserve">Furthermore, this report highlights a gap in international legal services. Many foreign firms fail to integrate local nuances when advising clients on</w:t>
      </w:r>
      <w:r>
        <w:t xml:space="preserve"> </w:t>
      </w:r>
      <w:r>
        <w:rPr>
          <w:bCs/>
          <w:b/>
        </w:rPr>
        <w:t xml:space="preserve">Japan, Osaka</w:t>
      </w:r>
      <w:r>
        <w:t xml:space="preserve">. The "Lawyer" observed in this study acted as a bridge, translating not just language but intent. For example, a seemingly minor breach of contract was handled by the</w:t>
      </w:r>
      <w:r>
        <w:t xml:space="preserve"> </w:t>
      </w:r>
      <w:r>
        <w:rPr>
          <w:bCs/>
          <w:b/>
          <w:iCs/>
          <w:i/>
        </w:rPr>
        <w:t xml:space="preserve">Lawyer</w:t>
      </w:r>
      <w:r>
        <w:t xml:space="preserve"> </w:t>
      </w:r>
      <w:r>
        <w:t xml:space="preserve">through mediation rather than litigation to preserve a valuable local partnership. This decision-making process is deeply influenced by the social fabric of Osaka.</w:t>
      </w:r>
    </w:p>
    <w:bookmarkEnd w:id="27"/>
    <w:bookmarkStart w:id="28" w:name="conclusion"/>
    <w:p>
      <w:pPr>
        <w:pStyle w:val="Heading2"/>
      </w:pPr>
      <w:r>
        <w:t xml:space="preserve">5. Conclusion</w:t>
      </w:r>
    </w:p>
    <w:p>
      <w:pPr>
        <w:pStyle w:val="FirstParagraph"/>
      </w:pPr>
      <w:r>
        <w:t xml:space="preserve">In conclusion, this Lab Report demonstrates that the practice law in</w:t>
      </w:r>
      <w:r>
        <w:t xml:space="preserve"> </w:t>
      </w:r>
      <w:r>
        <w:rPr>
          <w:bCs/>
          <w:b/>
        </w:rPr>
        <w:t xml:space="preserve">Japan, Osaka</w:t>
      </w:r>
      <w:r>
        <w:t xml:space="preserve">, requires a specialized approach that diverges from generic international legal standards. The subject of study, referred to throughout as a "Lawyer," was found to operate at the intersection of strict statutory compliance and deep-seated cultural tradition. The efficiency, success rate, and client satisfaction metrics associated with this</w:t>
      </w:r>
      <w:r>
        <w:t xml:space="preserve"> </w:t>
      </w:r>
      <w:r>
        <w:rPr>
          <w:bCs/>
          <w:b/>
          <w:iCs/>
          <w:i/>
        </w:rPr>
        <w:t xml:space="preserve">Lawyer</w:t>
      </w:r>
      <w:r>
        <w:t xml:space="preserve"> </w:t>
      </w:r>
      <w:r>
        <w:t xml:space="preserve">were directly correlated with their ability to navigate the specific social dynamics of</w:t>
      </w:r>
      <w:r>
        <w:t xml:space="preserve"> </w:t>
      </w:r>
      <w:r>
        <w:rPr>
          <w:bCs/>
          <w:b/>
        </w:rPr>
        <w:t xml:space="preserve">Japan, Osaka</w:t>
      </w:r>
      <w:r>
        <w:t xml:space="preserve">.</w:t>
      </w:r>
    </w:p>
    <w:p>
      <w:pPr>
        <w:pStyle w:val="BodyText"/>
      </w:pPr>
      <w:r>
        <w:t xml:space="preserve">We recommend that future legal training modules for practitioners entering the Kansai region include intensive cultural immersion programs. The "Lab" environment of Osaka's legal sector is unforgiving to those who rely solely on foreign methodologies. Ultimately, the data supports the hypothesis that a successful</w:t>
      </w:r>
      <w:r>
        <w:t xml:space="preserve"> </w:t>
      </w:r>
      <w:r>
        <w:rPr>
          <w:bCs/>
          <w:b/>
          <w:iCs/>
          <w:i/>
        </w:rPr>
        <w:t xml:space="preserve">Lawyer</w:t>
      </w:r>
      <w:r>
        <w:t xml:space="preserve"> </w:t>
      </w:r>
      <w:r>
        <w:t xml:space="preserve">in this context is one who respects and integrates into the local ecosystem of</w:t>
      </w:r>
      <w:r>
        <w:t xml:space="preserve"> </w:t>
      </w:r>
      <w:r>
        <w:rPr>
          <w:bCs/>
          <w:b/>
        </w:rPr>
        <w:t xml:space="preserve">Japan, Osaka</w:t>
      </w:r>
      <w:r>
        <w:t xml:space="preserve">, rather than merely imposing external legal frameworks upon it.</w:t>
      </w:r>
    </w:p>
    <w:bookmarkEnd w:id="28"/>
    <w:bookmarkStart w:id="29" w:name="references-and-appendices"/>
    <w:p>
      <w:pPr>
        <w:pStyle w:val="Heading2"/>
      </w:pPr>
      <w:r>
        <w:t xml:space="preserve">6. References and Appendices</w:t>
      </w:r>
    </w:p>
    <w:p>
      <w:pPr>
        <w:pStyle w:val="FirstParagraph"/>
      </w:pPr>
      <w:r>
        <w:rPr>
          <w:iCs/>
          <w:i/>
        </w:rPr>
        <w:t xml:space="preserve">Note: Due to confidentiality agreements regarding client identities in this legal simulation, specific case files are anonymized. However, the methodologies described herein adhere to the ethical guidelines set forth by the Osaka Bar Association.</w:t>
      </w:r>
    </w:p>
    <w:p>
      <w:pPr>
        <w:pStyle w:val="BodyText"/>
      </w:pPr>
      <w:r>
        <w:t xml:space="preserve">Metric</w:t>
      </w:r>
    </w:p>
    <w:p>
      <w:pPr>
        <w:pStyle w:val="BodyText"/>
      </w:pPr>
      <w:r>
        <w:rPr>
          <w:bCs/>
          <w:b/>
        </w:rPr>
        <w:t xml:space="preserve">Lawyer</w:t>
      </w:r>
      <w:r>
        <w:t xml:space="preserve">'s Average Performance</w:t>
      </w:r>
    </w:p>
    <w:p>
      <w:pPr>
        <w:pStyle w:val="BodyText"/>
      </w:pPr>
      <w:r>
        <w:t xml:space="preserve">Benchmark (Tokyo Standard)</w:t>
      </w:r>
    </w:p>
    <w:p>
      <w:pPr>
        <w:pStyle w:val="BodyText"/>
      </w:pPr>
      <w:r>
        <w:t xml:space="preserve">Cultural Adaptation Score</w:t>
      </w:r>
    </w:p>
    <w:p>
      <w:pPr>
        <w:pStyle w:val="BodyText"/>
      </w:pPr>
      <w:r>
        <w:t xml:space="preserve">N/A (High Local Integration)</w:t>
      </w:r>
    </w:p>
    <w:p>
      <w:pPr>
        <w:pStyle w:val="BodyText"/>
      </w:pPr>
      <w:r>
        <w:t xml:space="preserve">Moderate</w:t>
      </w:r>
    </w:p>
    <w:p>
      <w:pPr>
        <w:pStyle w:val="BodyText"/>
      </w:pPr>
      <w:r>
        <w:t xml:space="preserve">&gt;</w:t>
      </w:r>
    </w:p>
    <w:p>
      <w:pPr>
        <w:pStyle w:val="BodyText"/>
      </w:pPr>
      <w:hyperlink w:anchor="Xa39a3ee5e6b4b0d3255bfef95601890afd80709">
        <w:r>
          <w:rPr>
            <w:rStyle w:val="Hyperlink"/>
          </w:rPr>
          <w:t xml:space="preserve">View Full Dataset on Japan, Osaka Legal Trends</w:t>
        </w:r>
      </w:hyperlink>
    </w:p>
    <w:p>
      <w:pPr>
        <w:pStyle w:val="BodyText"/>
      </w:pPr>
      <w:r>
        <w:rPr>
          <w:iCs/>
          <w:i/>
        </w:rPr>
        <w:t xml:space="preserve">This document serves as an academic and observational record of legal practices. It is intended for educational purposes regarding the role of a Lawyer in Japan, Osaka.</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Legal Consultation Frameworks in Japan, Osaka</dc:title>
  <dc:creator/>
  <dc:language>en</dc:language>
  <cp:keywords/>
  <dcterms:created xsi:type="dcterms:W3CDTF">2026-07-29T19:02:15Z</dcterms:created>
  <dcterms:modified xsi:type="dcterms:W3CDTF">2026-07-29T19:02:15Z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