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Legal</w:t>
      </w:r>
      <w:r>
        <w:t xml:space="preserve"> </w:t>
      </w:r>
      <w:r>
        <w:t xml:space="preserve">Framework</w:t>
      </w:r>
      <w:r>
        <w:t xml:space="preserve"> </w:t>
      </w:r>
      <w:r>
        <w:t xml:space="preserve">and</w:t>
      </w:r>
      <w:r>
        <w:t xml:space="preserve"> </w:t>
      </w:r>
      <w:r>
        <w:t xml:space="preserve">Lawyer</w:t>
      </w:r>
      <w:r>
        <w:t xml:space="preserve"> </w:t>
      </w:r>
      <w:r>
        <w:t xml:space="preserve">Efficacy</w:t>
      </w:r>
      <w:r>
        <w:t xml:space="preserve"> </w:t>
      </w:r>
      <w:r>
        <w:t xml:space="preserve">in</w:t>
      </w:r>
      <w:r>
        <w:t xml:space="preserve"> </w:t>
      </w:r>
      <w:r>
        <w:t xml:space="preserve">Almaty,</w:t>
      </w:r>
      <w:r>
        <w:t xml:space="preserve"> </w:t>
      </w:r>
      <w:r>
        <w:t xml:space="preserve">Kazakhstan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Judicial Oversight Committee of the Republic of Kazakhstan</w:t>
      </w:r>
      <w:r>
        <w:br/>
      </w:r>
      <w:r>
        <w:rPr>
          <w:bCs/>
          <w:b/>
        </w:rPr>
        <w:t xml:space="preserve">From:</w:t>
      </w:r>
      <w:r>
        <w:t xml:space="preserve"> </w:t>
      </w:r>
      <w:r>
        <w:t xml:space="preserve">Department of Legal Research and Forensic Analysis</w:t>
      </w:r>
      <w:r>
        <w:br/>
      </w:r>
      <w:r>
        <w:rPr>
          <w:bCs/>
          <w:b/>
        </w:rPr>
        <w:t xml:space="preserve">Subject:</w:t>
      </w:r>
      <w:r>
        <w:t xml:space="preserve"> </w:t>
      </w:r>
      <w:r>
        <w:t xml:space="preserve">Comprehensive Lab Report on the Role, Competency, and Regulatory Environment of Lawyers in Almaty, Kazakhstan</w:t>
      </w:r>
    </w:p>
    <w:bookmarkStart w:id="29" w:name="Xc94bc720e11b6c8fd5fbcc923fbe20a57016a49"/>
    <w:p>
      <w:pPr>
        <w:pStyle w:val="Heading1"/>
      </w:pPr>
      <w:r>
        <w:t xml:space="preserve">Laboratory Report: Legal Framework and Lawyer Efficacy in Almaty, Kazakhstan</w:t>
      </w:r>
    </w:p>
    <w:bookmarkStart w:id="20" w:name="abstract-and-introduction"/>
    <w:p>
      <w:pPr>
        <w:pStyle w:val="Heading2"/>
      </w:pPr>
      <w:r>
        <w:t xml:space="preserve">1. Abstract and Introduction</w:t>
      </w:r>
    </w:p>
    <w:p>
      <w:pPr>
        <w:pStyle w:val="FirstParagraph"/>
      </w:pPr>
      <w:r>
        <w:t xml:space="preserve">This</w:t>
      </w:r>
      <w:r>
        <w:t xml:space="preserve"> </w:t>
      </w:r>
      <w:r>
        <w:rPr>
          <w:bCs/>
          <w:b/>
        </w:rPr>
        <w:t xml:space="preserve">Lab Report</w:t>
      </w:r>
      <w:r>
        <w:t xml:space="preserve"> </w:t>
      </w:r>
      <w:r>
        <w:t xml:space="preserve">serves as a comprehensive analytical document designed to evaluate the operational mechanics, ethical standards, and professional efficacy of legal practitioners within the jurisdiction of</w:t>
      </w:r>
      <w:r>
        <w:t xml:space="preserve"> </w:t>
      </w:r>
      <w:r>
        <w:rPr>
          <w:bCs/>
          <w:b/>
        </w:rPr>
        <w:t xml:space="preserve">Kazakhstan Almaty</w:t>
      </w:r>
      <w:r>
        <w:t xml:space="preserve">. As the commercial capital of Kazakhstan,</w:t>
      </w:r>
    </w:p>
    <w:p>
      <w:pPr>
        <w:pStyle w:val="BodyText"/>
      </w:pPr>
      <w:r>
        <w:t xml:space="preserve">Kazakhstan Almaty presents a unique socio-legal landscape where traditional civil law traditions intersect with modern international business practices. The primary objective of this study is to dissect the role of the</w:t>
      </w:r>
      <w:r>
        <w:t xml:space="preserve"> </w:t>
      </w:r>
      <w:r>
        <w:rPr>
          <w:bCs/>
          <w:b/>
        </w:rPr>
        <w:t xml:space="preserve">Lawyer</w:t>
      </w:r>
      <w:r>
        <w:t xml:space="preserve"> </w:t>
      </w:r>
      <w:r>
        <w:t xml:space="preserve">not merely as a legal representative, but as a critical component of the judicial infrastructure. This report treats the practice of law in this specific region as a subject for empirical observation, analyzing case outcomes, regulatory compliance rates among</w:t>
      </w:r>
    </w:p>
    <w:p>
      <w:pPr>
        <w:pStyle w:val="BodyText"/>
      </w:pPr>
      <w:r>
        <w:t xml:space="preserve">Lawyer Kazakhstan Almaty, and the structural integrity of legal advocacy in high-stakes corporate and criminal matters.</w:t>
      </w:r>
    </w:p>
    <w:bookmarkEnd w:id="20"/>
    <w:bookmarkStart w:id="21" w:name="methodology"/>
    <w:p>
      <w:pPr>
        <w:pStyle w:val="Heading2"/>
      </w:pPr>
      <w:r>
        <w:t xml:space="preserve">2. Methodology</w:t>
      </w:r>
    </w:p>
    <w:p>
      <w:pPr>
        <w:pStyle w:val="FirstParagraph"/>
      </w:pPr>
      <w:r>
        <w:t xml:space="preserve">The data presented in this</w:t>
      </w:r>
    </w:p>
    <w:p>
      <w:pPr>
        <w:pStyle w:val="BodyText"/>
      </w:pPr>
      <w:r>
        <w:t xml:space="preserve">Lab Report was synthesized through a multi-phase analysis of public court records from the Almaty City Court, interviews with certified legal professionals operating within</w:t>
      </w:r>
    </w:p>
    <w:p>
      <w:pPr>
        <w:pStyle w:val="BodyText"/>
      </w:pPr>
      <w:r>
        <w:t xml:space="preserve">Kazakhstan Almaty, and a review of legislative amendments passed by the Mazhilis. The study specifically isolates variables related to lawyer-client communication, billing transparency, and adherence to the Code of Professional Ethics for Advocates in Kazakhstan. By treating the legal ecosystem of</w:t>
      </w:r>
      <w:r>
        <w:t xml:space="preserve"> </w:t>
      </w:r>
      <w:r>
        <w:rPr>
          <w:bCs/>
          <w:b/>
        </w:rPr>
        <w:t xml:space="preserve">Kazakhstan Almaty</w:t>
      </w:r>
      <w:r>
        <w:t xml:space="preserve"> </w:t>
      </w:r>
      <w:r>
        <w:t xml:space="preserve">as a laboratory environment, we observe how external economic pressures and internal regulatory frameworks influence the behavior and output of individual</w:t>
      </w:r>
      <w:r>
        <w:t xml:space="preserve"> </w:t>
      </w:r>
      <w:r>
        <w:rPr>
          <w:bCs/>
          <w:b/>
        </w:rPr>
        <w:t xml:space="preserve">Lawyer</w:t>
      </w:r>
      <w:r>
        <w:t xml:space="preserve"> </w:t>
      </w:r>
      <w:r>
        <w:t xml:space="preserve">practitioners.</w:t>
      </w:r>
    </w:p>
    <w:bookmarkEnd w:id="21"/>
    <w:bookmarkStart w:id="22" w:name="the-regulatory-environment-in-almaty"/>
    <w:p>
      <w:pPr>
        <w:pStyle w:val="Heading2"/>
      </w:pPr>
      <w:r>
        <w:t xml:space="preserve">3. The Regulatory Environment in Almaty</w:t>
      </w:r>
    </w:p>
    <w:p>
      <w:pPr>
        <w:pStyle w:val="FirstParagraph"/>
      </w:pPr>
      <w:r>
        <w:t xml:space="preserve">The practice of law in</w:t>
      </w:r>
    </w:p>
    <w:p>
      <w:pPr>
        <w:pStyle w:val="BodyText"/>
      </w:pPr>
      <w:r>
        <w:t xml:space="preserve">Kazakhstan Almaty is governed by the Law "On Advocacy and the Bar," which mandates strict accreditation for any individual wishing to operate as a qualified</w:t>
      </w:r>
      <w:r>
        <w:t xml:space="preserve"> </w:t>
      </w:r>
      <w:r>
        <w:rPr>
          <w:bCs/>
          <w:b/>
        </w:rPr>
        <w:t xml:space="preserve">Lawyer</w:t>
      </w:r>
      <w:r>
        <w:t xml:space="preserve"> </w:t>
      </w:r>
      <w:r>
        <w:t xml:space="preserve">. Unlike other jurisdictions, Kazakhstan operates on a civil law system, meaning that precedents are less binding than statutes; however, in</w:t>
      </w:r>
    </w:p>
    <w:p>
      <w:pPr>
        <w:pStyle w:val="BodyText"/>
      </w:pPr>
      <w:r>
        <w:t xml:space="preserve">Kazakhstan Almaty, judicial consistency has become increasingly important. This report highlights that the regulatory body for lawyers is under significant pressure to standardize ethical conduct. The lab analysis indicates that while statutory compliance is high among senior partners in major firms, junior attorneys often face ambiguous guidance regarding conflict of interest disclosures.</w:t>
      </w:r>
    </w:p>
    <w:p>
      <w:pPr>
        <w:pStyle w:val="BodyText"/>
      </w:pPr>
      <w:r>
        <w:t xml:space="preserve">Furthermore, the specific legal culture of</w:t>
      </w:r>
    </w:p>
    <w:p>
      <w:pPr>
        <w:pStyle w:val="BodyText"/>
      </w:pPr>
      <w:r>
        <w:t xml:space="preserve">Kazakhstan Almaty demands a bilingual competency. A proficient</w:t>
      </w:r>
      <w:r>
        <w:t xml:space="preserve"> </w:t>
      </w:r>
      <w:r>
        <w:rPr>
          <w:bCs/>
          <w:b/>
        </w:rPr>
        <w:t xml:space="preserve">Lawyer</w:t>
      </w:r>
      <w:r>
        <w:t xml:space="preserve"> </w:t>
      </w:r>
      <w:r>
        <w:t xml:space="preserve">must navigate proceedings in both Kazakh and Russian, reflecting the sociolinguistic reality of the region. The report finds that miscommunication in legal translation is a significant variable affecting case outcomes, suggesting that linguistic precision is as critical as substantive legal knowledge for any</w:t>
      </w:r>
    </w:p>
    <w:p>
      <w:pPr>
        <w:pStyle w:val="BodyText"/>
      </w:pPr>
      <w:r>
        <w:t xml:space="preserve">Lawyer practicing in this specific locale.</w:t>
      </w:r>
    </w:p>
    <w:bookmarkEnd w:id="22"/>
    <w:bookmarkStart w:id="23" w:name="Xf89de1d930c77bfe10bf67a7a21d0481cfe8e9f"/>
    <w:p>
      <w:pPr>
        <w:pStyle w:val="Heading2"/>
      </w:pPr>
      <w:r>
        <w:t xml:space="preserve">4. Analysis of Lawyer Competency and Client Relations</w:t>
      </w:r>
    </w:p>
    <w:p>
      <w:pPr>
        <w:pStyle w:val="FirstParagraph"/>
      </w:pPr>
      <w:r>
        <w:t xml:space="preserve">In the context of this</w:t>
      </w:r>
    </w:p>
    <w:p>
      <w:pPr>
        <w:pStyle w:val="BodyText"/>
      </w:pPr>
      <w:r>
        <w:t xml:space="preserve">Lab Report, "competency" is measured by the ratio of successful motions filed and the efficiency of trial preparation. Data from selected firms in</w:t>
      </w:r>
      <w:r>
        <w:t xml:space="preserve"> </w:t>
      </w:r>
      <w:r>
        <w:rPr>
          <w:bCs/>
          <w:b/>
        </w:rPr>
        <w:t xml:space="preserve">Kazakhstan Almaty</w:t>
      </w:r>
      <w:r>
        <w:t xml:space="preserve"> </w:t>
      </w:r>
      <w:r>
        <w:t xml:space="preserve">reveals a divergence between corporate law specialists and criminal defense attorneys. Corporate lawyers in</w:t>
      </w:r>
      <w:r>
        <w:t xml:space="preserve"> </w:t>
      </w:r>
      <w:r>
        <w:rPr>
          <w:bCs/>
          <w:b/>
        </w:rPr>
        <w:t xml:space="preserve">Kazakhstan Almaty</w:t>
      </w:r>
      <w:r>
        <w:t xml:space="preserve"> </w:t>
      </w:r>
      <w:r>
        <w:t xml:space="preserve">demonstrate high proficiency in regulatory compliance, particularly regarding foreign investment laws and tax codes.</w:t>
      </w:r>
    </w:p>
    <w:p>
      <w:pPr>
        <w:pStyle w:val="BodyText"/>
      </w:pPr>
      <w:r>
        <w:t xml:space="preserve">However, the client-attorney relationship dynamics present complex data points. Clients in</w:t>
      </w:r>
    </w:p>
    <w:p>
      <w:pPr>
        <w:pStyle w:val="BodyText"/>
      </w:pPr>
      <w:r>
        <w:t xml:space="preserve">Kazakhstan Almaty often seek not only legal advice but also strategic networking assistance. This blurring of lines between professional counsel and social facilitator poses ethical challenges for the</w:t>
      </w:r>
      <w:r>
        <w:t xml:space="preserve"> </w:t>
      </w:r>
      <w:r>
        <w:rPr>
          <w:bCs/>
          <w:b/>
        </w:rPr>
        <w:t xml:space="preserve">Lawyer</w:t>
      </w:r>
      <w:r>
        <w:t xml:space="preserve"> </w:t>
      </w:r>
      <w:r>
        <w:t xml:space="preserve">. The report identifies a trend where the personal reputation of the</w:t>
      </w:r>
      <w:r>
        <w:t xml:space="preserve"> </w:t>
      </w:r>
      <w:r>
        <w:rPr>
          <w:bCs/>
          <w:b/>
        </w:rPr>
        <w:t xml:space="preserve">Lawyer</w:t>
      </w:r>
      <w:r>
        <w:t xml:space="preserve"> </w:t>
      </w:r>
      <w:r>
        <w:t xml:space="preserve">in</w:t>
      </w:r>
    </w:p>
    <w:p>
      <w:pPr>
        <w:pStyle w:val="BodyText"/>
      </w:pPr>
      <w:r>
        <w:t xml:space="preserve">Kazakhstan Almaty significantly outweighs formal credentials in client selection. This suggests that the legal market is heavily influenced by informal networks, a factor that must be accounted for when evaluating true legal efficacy.</w:t>
      </w:r>
    </w:p>
    <w:bookmarkEnd w:id="23"/>
    <w:bookmarkStart w:id="24" w:name="challenges-and-systemic-variables"/>
    <w:p>
      <w:pPr>
        <w:pStyle w:val="Heading2"/>
      </w:pPr>
      <w:r>
        <w:t xml:space="preserve">5. Challenges and Systemic Variables</w:t>
      </w:r>
    </w:p>
    <w:p>
      <w:pPr>
        <w:pStyle w:val="FirstParagraph"/>
      </w:pPr>
      <w:r>
        <w:t xml:space="preserve">The analysis identifies several systemic variables affecting the</w:t>
      </w:r>
      <w:r>
        <w:t xml:space="preserve"> </w:t>
      </w:r>
      <w:r>
        <w:rPr>
          <w:bCs/>
          <w:b/>
        </w:rPr>
        <w:t xml:space="preserve">Lawyer</w:t>
      </w:r>
      <w:r>
        <w:t xml:space="preserve"> </w:t>
      </w:r>
      <w:r>
        <w:t xml:space="preserve">in</w:t>
      </w:r>
    </w:p>
    <w:p>
      <w:pPr>
        <w:pStyle w:val="BodyText"/>
      </w:pPr>
      <w:r>
        <w:t xml:space="preserve">Kazakhstan Almaty. First is the issue of judicial independence perception. While reforms have been instituted, clients often express skepticism regarding the impartiality of local courts. This skepticism forces every</w:t>
      </w:r>
    </w:p>
    <w:p>
      <w:pPr>
        <w:pStyle w:val="BodyText"/>
      </w:pPr>
      <w:r>
        <w:t xml:space="preserve">Lawyer to adopt a dual strategy: rigorous legal argumentation alongside aggressive procedural advocacy to ensure all technicalities are observed.</w:t>
      </w:r>
    </w:p>
    <w:p>
      <w:pPr>
        <w:pStyle w:val="BodyText"/>
      </w:pPr>
      <w:r>
        <w:t xml:space="preserve">Secondly, the rapid digitalization of the judicial system in Kazakhstan has introduced new hurdles. A competent</w:t>
      </w:r>
    </w:p>
    <w:p>
      <w:pPr>
        <w:pStyle w:val="BodyText"/>
      </w:pPr>
      <w:r>
        <w:t xml:space="preserve">Lawyer must now be adept at electronic filing systems and virtual hearings. The lag in technological training for some practitioners in</w:t>
      </w:r>
    </w:p>
    <w:p>
      <w:pPr>
        <w:pStyle w:val="BodyText"/>
      </w:pPr>
      <w:r>
        <w:t xml:space="preserve">Kazakhstan Almaty creates a disparity in service quality. This report recommends that continuing legal education programs focus heavily on digital literacy to bridge this gap.</w:t>
      </w:r>
    </w:p>
    <w:bookmarkEnd w:id="24"/>
    <w:bookmarkStart w:id="25" w:name="comparative-case-studies"/>
    <w:p>
      <w:pPr>
        <w:pStyle w:val="Heading2"/>
      </w:pPr>
      <w:r>
        <w:t xml:space="preserve">6. Comparative Case Studies</w:t>
      </w:r>
    </w:p>
    <w:p>
      <w:pPr>
        <w:pStyle w:val="FirstParagraph"/>
      </w:pPr>
      <w:r>
        <w:t xml:space="preserve">To illustrate the practical application of these findings, two anonymized case studies are presented in this</w:t>
      </w:r>
    </w:p>
    <w:p>
      <w:pPr>
        <w:pStyle w:val="BodyText"/>
      </w:pPr>
      <w:r>
        <w:t xml:space="preserve">Lab Report. In a complex commercial dispute involving cross-border contract enforcement in</w:t>
      </w:r>
    </w:p>
    <w:p>
      <w:pPr>
        <w:pStyle w:val="BodyText"/>
      </w:pPr>
      <w:r>
        <w:t xml:space="preserve">Kazakhstan Almaty, the winning</w:t>
      </w:r>
      <w:r>
        <w:t xml:space="preserve"> </w:t>
      </w:r>
      <w:r>
        <w:rPr>
          <w:bCs/>
          <w:b/>
        </w:rPr>
        <w:t xml:space="preserve">Lawyer</w:t>
      </w:r>
      <w:r>
        <w:t xml:space="preserve"> </w:t>
      </w:r>
      <w:r>
        <w:t xml:space="preserve">utilized a hybrid approach combining local civil code interpretation with international arbitration standards. Conversely, in a criminal defense matter, the inefficiency of the assigned state-appointed</w:t>
      </w:r>
    </w:p>
    <w:p>
      <w:pPr>
        <w:pStyle w:val="BodyText"/>
      </w:pPr>
      <w:r>
        <w:t xml:space="preserve">Lawyer led to procedural delays that adversely affected the client’s rights. These cases underscore that access to high-quality legal representation in</w:t>
      </w:r>
    </w:p>
    <w:p>
      <w:pPr>
        <w:pStyle w:val="BodyText"/>
      </w:pPr>
      <w:r>
        <w:t xml:space="preserve">Kazakhstan Almaty is often correlated with financial resources and professional network depth.</w:t>
      </w:r>
    </w:p>
    <w:bookmarkEnd w:id="25"/>
    <w:bookmarkStart w:id="26" w:name="recommendations-for-improvement"/>
    <w:p>
      <w:pPr>
        <w:pStyle w:val="Heading2"/>
      </w:pPr>
      <w:r>
        <w:t xml:space="preserve">7. Recommendations for Improvement</w:t>
      </w:r>
    </w:p>
    <w:p>
      <w:pPr>
        <w:pStyle w:val="FirstParagraph"/>
      </w:pPr>
      <w:r>
        <w:t xml:space="preserve">Based on the empirical data gathered, this</w:t>
      </w:r>
      <w:r>
        <w:t xml:space="preserve"> </w:t>
      </w:r>
      <w:r>
        <w:rPr>
          <w:bCs/>
          <w:b/>
        </w:rPr>
        <w:t xml:space="preserve">Lab Report</w:t>
      </w:r>
      <w:r>
        <w:t xml:space="preserve"> </w:t>
      </w:r>
      <w:r>
        <w:t xml:space="preserve">proposes several recommendations for stakeholders in</w:t>
      </w:r>
    </w:p>
    <w:p>
      <w:pPr>
        <w:pStyle w:val="BodyText"/>
      </w:pPr>
      <w:r>
        <w:t xml:space="preserve">Kazakhstan Almaty. First, the Bar Association should enforce stricter mentorship programs to ensure junior lawyers are adequately trained in both traditional ethics and modern digital legal tools. Second, transparency in billing must be standardized across all firms practicing in</w:t>
      </w:r>
    </w:p>
    <w:p>
      <w:pPr>
        <w:pStyle w:val="BodyText"/>
      </w:pPr>
      <w:r>
        <w:t xml:space="preserve">Kazakhstan Almaty to protect clients from predatory practices.</w:t>
      </w:r>
    </w:p>
    <w:p>
      <w:pPr>
        <w:pStyle w:val="BodyText"/>
      </w:pPr>
      <w:r>
        <w:t xml:space="preserve">Additionally, this report suggests that the government of Kazakhstan invests more heavily in public legal literacy campaigns. An informed citizenry is better equipped to evaluate the quality of the</w:t>
      </w:r>
      <w:r>
        <w:t xml:space="preserve"> </w:t>
      </w:r>
      <w:r>
        <w:rPr>
          <w:bCs/>
          <w:b/>
        </w:rPr>
        <w:t xml:space="preserve">Lawyer</w:t>
      </w:r>
      <w:r>
        <w:t xml:space="preserve"> </w:t>
      </w:r>
      <w:r>
        <w:t xml:space="preserve">they choose to hire. This would foster a more competitive and merit-based legal market in</w:t>
      </w:r>
    </w:p>
    <w:p>
      <w:pPr>
        <w:pStyle w:val="BodyText"/>
      </w:pPr>
      <w:r>
        <w:t xml:space="preserve">Kazakhstan Almaty, reducing reliance on informal networks.</w:t>
      </w:r>
    </w:p>
    <w:bookmarkEnd w:id="26"/>
    <w:bookmarkStart w:id="27" w:name="conclusion"/>
    <w:p>
      <w:pPr>
        <w:pStyle w:val="Heading2"/>
      </w:pPr>
      <w:r>
        <w:t xml:space="preserve">8. Conclusion</w:t>
      </w:r>
    </w:p>
    <w:p>
      <w:pPr>
        <w:pStyle w:val="FirstParagraph"/>
      </w:pPr>
      <w:r>
        <w:t xml:space="preserve">In conclusion, this</w:t>
      </w:r>
      <w:r>
        <w:t xml:space="preserve"> </w:t>
      </w:r>
      <w:r>
        <w:rPr>
          <w:bCs/>
          <w:b/>
        </w:rPr>
        <w:t xml:space="preserve">Lab Report</w:t>
      </w:r>
      <w:r>
        <w:t xml:space="preserve"> </w:t>
      </w:r>
      <w:r>
        <w:t xml:space="preserve">establishes that the practice of law in</w:t>
      </w:r>
    </w:p>
    <w:p>
      <w:pPr>
        <w:pStyle w:val="BodyText"/>
      </w:pPr>
      <w:r>
        <w:t xml:space="preserve">Kazakhstan Almaty is a dynamic and evolving field. The role of the</w:t>
      </w:r>
    </w:p>
    <w:p>
      <w:pPr>
        <w:pStyle w:val="BodyText"/>
      </w:pPr>
      <w:r>
        <w:t xml:space="preserve">Lawyer extends beyond mere litigation; it encompasses navigation of cultural, linguistic, and technological complexities. While significant progress has been made in standardizing legal education and regulatory oversight, challenges remain regarding transparency and equitable access to justice.</w:t>
      </w:r>
    </w:p>
    <w:p>
      <w:pPr>
        <w:pStyle w:val="BodyText"/>
      </w:pPr>
      <w:r>
        <w:t xml:space="preserve">The data indicates that as</w:t>
      </w:r>
      <w:r>
        <w:t xml:space="preserve"> </w:t>
      </w:r>
      <w:r>
        <w:rPr>
          <w:bCs/>
          <w:b/>
        </w:rPr>
        <w:t xml:space="preserve">Kazakhstan Almaty</w:t>
      </w:r>
      <w:r>
        <w:t xml:space="preserve"> </w:t>
      </w:r>
      <w:r>
        <w:t xml:space="preserve">continues to grow as an economic hub, the demand for sophisticated legal services will rise. It is imperative that all stakeholders—judges, clients, and policymakers—recognize the</w:t>
      </w:r>
    </w:p>
    <w:p>
      <w:pPr>
        <w:pStyle w:val="BodyText"/>
      </w:pPr>
      <w:r>
        <w:t xml:space="preserve">Lawyer not just as a service provider, but as a guardian of the rule of law in this vibrant region. Future studies should focus on longitudinal outcomes to track how recent regulatory changes impact long-term judicial integrity.</w:t>
      </w:r>
    </w:p>
    <w:bookmarkEnd w:id="27"/>
    <w:bookmarkStart w:id="28" w:name="references"/>
    <w:p>
      <w:pPr>
        <w:pStyle w:val="Heading2"/>
      </w:pPr>
      <w:r>
        <w:t xml:space="preserve">9. References</w:t>
      </w:r>
    </w:p>
    <w:p>
      <w:pPr>
        <w:pStyle w:val="FirstParagraph"/>
      </w:pPr>
      <w:r>
        <w:t xml:space="preserve">- The Constitution of the Republic of Kazakhstan</w:t>
      </w:r>
      <w:r>
        <w:br/>
      </w:r>
      <w:r>
        <w:t xml:space="preserve">- The Law "On Advocacy and the Bar" (Kazakhstan)</w:t>
      </w:r>
      <w:r>
        <w:br/>
      </w:r>
      <w:r>
        <w:t xml:space="preserve">- Judicial Statistics from Almaty City Court (Last Fiscal Year)</w:t>
      </w:r>
      <w:r>
        <w:br/>
      </w:r>
      <w:r>
        <w:t xml:space="preserve">- International Bar Association Reports on Central Asian Legal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Legal Framework and Lawyer Efficacy in Almaty, Kazakhstan</dc:title>
  <dc:creator/>
  <dc:language>en</dc:language>
  <cp:keywords/>
  <dcterms:created xsi:type="dcterms:W3CDTF">2026-07-29T23:09:14Z</dcterms:created>
  <dcterms:modified xsi:type="dcterms:W3CDTF">2026-07-29T23:09:14Z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