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Mexico</w:t>
      </w:r>
      <w:r>
        <w:t xml:space="preserve"> </w:t>
      </w:r>
      <w:r>
        <w:t xml:space="preserve">City</w:t>
      </w:r>
    </w:p>
    <w:bookmarkStart w:id="21" w:name="laboratory-report-on-legal-consultation"/>
    <w:p>
      <w:pPr>
        <w:pStyle w:val="Heading1"/>
      </w:pPr>
      <w:r>
        <w:t xml:space="preserve">Laboratory Report on Legal Consultation</w:t>
      </w:r>
    </w:p>
    <w:bookmarkStart w:id="20" w:name="X942ec8f2afe9e0e1e188e69d537191f56df8b93"/>
    <w:p>
      <w:pPr>
        <w:pStyle w:val="Heading3"/>
      </w:pPr>
      <w:r>
        <w:t xml:space="preserve">Mandatory Documentation for Practice in Mexico City</w:t>
      </w:r>
    </w:p>
    <w:bookmarkEnd w:id="20"/>
    <w:bookmarkEnd w:id="21"/>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Mexico City, Federal District of Mexico</w:t>
      </w:r>
      <w:r>
        <w:br/>
      </w:r>
      <w:r>
        <w:rPr>
          <w:bCs/>
          <w:b/>
        </w:rPr>
        <w:t xml:space="preserve">Subject:</w:t>
      </w:r>
      <w:r>
        <w:t xml:space="preserve"> </w:t>
      </w:r>
      <w:r>
        <w:t xml:space="preserve">Analysis of the Lawyer and Regulatory Compliance in a Mexican Jurisdiction</w:t>
      </w:r>
    </w:p>
    <w:bookmarkStart w:id="22" w:name="abstract"/>
    <w:p>
      <w:pPr>
        <w:pStyle w:val="Heading2"/>
      </w:pPr>
      <w:r>
        <w:t xml:space="preserve">1. Abstract</w:t>
      </w:r>
    </w:p>
    <w:p>
      <w:pPr>
        <w:pStyle w:val="FirstParagraph"/>
      </w:pPr>
      <w:r>
        <w:t xml:space="preserve">This report serves as an official</w:t>
      </w:r>
      <w:r>
        <w:t xml:space="preserve"> </w:t>
      </w:r>
      <w:r>
        <w:rPr>
          <w:iCs/>
          <w:i/>
        </w:rPr>
        <w:t xml:space="preserve">Laboratory Report</w:t>
      </w:r>
      <w:r>
        <w:t xml:space="preserve"> </w:t>
      </w:r>
      <w:r>
        <w:t xml:space="preserve">documenting the procedural steps, legal requirements, and professional standards associated with retaining a qualified</w:t>
      </w:r>
      <w:r>
        <w:t xml:space="preserve"> </w:t>
      </w:r>
      <w:r>
        <w:rPr>
          <w:bCs/>
          <w:b/>
        </w:rPr>
        <w:t xml:space="preserve">Lawyer</w:t>
      </w:r>
      <w:r>
        <w:t xml:space="preserve"> </w:t>
      </w:r>
      <w:r>
        <w:t xml:space="preserve">in the bustling metropolitan area of Mexico City. In this high-volume legal environment, understanding the nuances of local jurisprudence is paramount. The objective of this document is to outline the "lab" conditions under which one must engage legal counsel in Mexico City, analyzing the specific regulatory frameworks imposed by both federal and local bar associations.</w:t>
      </w:r>
    </w:p>
    <w:bookmarkEnd w:id="22"/>
    <w:bookmarkStart w:id="23" w:name="introduction"/>
    <w:p>
      <w:pPr>
        <w:pStyle w:val="Heading2"/>
      </w:pPr>
      <w:r>
        <w:t xml:space="preserve">2. Introduction</w:t>
      </w:r>
    </w:p>
    <w:p>
      <w:pPr>
        <w:pStyle w:val="FirstParagraph"/>
      </w:pPr>
      <w:r>
        <w:t xml:space="preserve">Mexico City (Ciudad de México or CDMX) is not merely a geographical location; it is a complex legal ecosystem with over 9 million inhabitants. The density of the population correlates directly with the volume of litigation and corporate disputes generated daily. Therefore, finding a competent</w:t>
      </w:r>
      <w:r>
        <w:t xml:space="preserve"> </w:t>
      </w:r>
      <w:r>
        <w:rPr>
          <w:bCs/>
          <w:b/>
        </w:rPr>
        <w:t xml:space="preserve">Lawyer</w:t>
      </w:r>
      <w:r>
        <w:t xml:space="preserve"> </w:t>
      </w:r>
      <w:r>
        <w:t xml:space="preserve">in Mexico City requires more than a casual search; it demands rigorous verification.</w:t>
      </w:r>
    </w:p>
    <w:p>
      <w:pPr>
        <w:pStyle w:val="BodyText"/>
      </w:pPr>
      <w:r>
        <w:t xml:space="preserve">This report treats the hiring process as an experimental procedure where variables such as specialization, ethical compliance, and linguistic proficiency must be controlled to achieve the desired outcome: successful legal representation. The term "Mexico City" here refers strictly to the autonomous capital jurisdiction, which operates under specific statutes distinct from the surrounding State of Mexico.</w:t>
      </w:r>
    </w:p>
    <w:bookmarkEnd w:id="23"/>
    <w:bookmarkStart w:id="26" w:name="methodology"/>
    <w:p>
      <w:pPr>
        <w:pStyle w:val="Heading2"/>
      </w:pPr>
      <w:r>
        <w:t xml:space="preserve">3. Methodology</w:t>
      </w:r>
    </w:p>
    <w:p>
      <w:pPr>
        <w:pStyle w:val="FirstParagraph"/>
      </w:pPr>
      <w:r>
        <w:t xml:space="preserve">To conduct this report accurately, we must define the parameters of a valid legal practitioner within this specific region. The methodology involved reviewing the Federal Code of Civil Procedures and the local regulations governing attorneys practicing in CDMX.</w:t>
      </w:r>
    </w:p>
    <w:bookmarkStart w:id="24" w:name="verification-of-credentials"/>
    <w:p>
      <w:pPr>
        <w:pStyle w:val="Heading3"/>
      </w:pPr>
      <w:r>
        <w:t xml:space="preserve">3.1 Verification of Credentials</w:t>
      </w:r>
    </w:p>
    <w:p>
      <w:pPr>
        <w:pStyle w:val="FirstParagraph"/>
      </w:pPr>
      <w:r>
        <w:t xml:space="preserve">In Mexico City, every</w:t>
      </w:r>
      <w:r>
        <w:t xml:space="preserve"> </w:t>
      </w:r>
      <w:r>
        <w:rPr>
          <w:bCs/>
          <w:b/>
        </w:rPr>
        <w:t xml:space="preserve">Lawyer</w:t>
      </w:r>
      <w:r>
        <w:t xml:space="preserve"> </w:t>
      </w:r>
      <w:r>
        <w:t xml:space="preserve">must possess a "Título" (degree) recognized by an accredited university and be registered with the Colegio de Abogados (Bar Association). The first step in our laboratory analysis is verifying this registration. Without this stamp, any legal advice provided within the borders of Mexico City may be considered unauthorized practice of law, rendering it void and potentially fraudulent.</w:t>
      </w:r>
    </w:p>
    <w:bookmarkEnd w:id="24"/>
    <w:bookmarkStart w:id="25" w:name="specialization-analysis"/>
    <w:p>
      <w:pPr>
        <w:pStyle w:val="Heading3"/>
      </w:pPr>
      <w:r>
        <w:t xml:space="preserve">3.2 Specialization Analysis</w:t>
      </w:r>
    </w:p>
    <w:p>
      <w:pPr>
        <w:pStyle w:val="FirstParagraph"/>
      </w:pPr>
      <w:r>
        <w:t xml:space="preserve">Mexico City hosts a diverse array of legal issues ranging from commercial arbitration to family law disputes involving international custody battles. The methodology required assessing whether the</w:t>
      </w:r>
      <w:r>
        <w:t xml:space="preserve"> </w:t>
      </w:r>
      <w:r>
        <w:rPr>
          <w:bCs/>
          <w:b/>
        </w:rPr>
        <w:t xml:space="preserve">Lawyer</w:t>
      </w:r>
      <w:r>
        <w:t xml:space="preserve"> </w:t>
      </w:r>
      <w:r>
        <w:t xml:space="preserve">possesses specialized expertise relevant to the specific case file, as general practitioners often lack the depth required for complex urban litigation in such a dense jurisdiction.</w:t>
      </w:r>
    </w:p>
    <w:bookmarkEnd w:id="25"/>
    <w:bookmarkEnd w:id="26"/>
    <w:bookmarkStart w:id="27" w:name="results-and-observations"/>
    <w:p>
      <w:pPr>
        <w:pStyle w:val="Heading2"/>
      </w:pPr>
      <w:r>
        <w:t xml:space="preserve">4. Results and Observations</w:t>
      </w:r>
    </w:p>
    <w:p>
      <w:pPr>
        <w:pStyle w:val="FirstParagraph"/>
      </w:pPr>
      <w:r>
        <w:t xml:space="preserve">The analysis of legal practice in Mexico City reveals several critical factors that define a successful attorney-client relationship.</w:t>
      </w:r>
    </w:p>
    <w:p>
      <w:pPr>
        <w:pStyle w:val="BodyText"/>
      </w:pPr>
      <w:r>
        <w:rPr>
          <w:bCs/>
          <w:b/>
        </w:rPr>
        <w:t xml:space="preserve">Factor</w:t>
      </w:r>
    </w:p>
    <w:p>
      <w:pPr>
        <w:pStyle w:val="BodyText"/>
      </w:pPr>
      <w:r>
        <w:t xml:space="preserve">Description in Mexico City Context</w:t>
      </w:r>
    </w:p>
    <w:p>
      <w:pPr>
        <w:pStyle w:val="BodyText"/>
      </w:pPr>
      <w:r>
        <w:t xml:space="preserve">Linguistic Proficiency</w:t>
      </w:r>
    </w:p>
    <w:p>
      <w:pPr>
        <w:pStyle w:val="BodyText"/>
      </w:pPr>
      <w:r>
        <w:t xml:space="preserve">A qualified Lawyer in Mexico City must be fluent in Spanish, as all official proceedings and filings occur exclusively in Spanish. English proficiency is a secondary but valuable asset for international clients.</w:t>
      </w:r>
    </w:p>
    <w:p>
      <w:pPr>
        <w:pStyle w:val="BodyText"/>
      </w:pPr>
      <w:r>
        <w:t xml:space="preserve">Judicial Efficiency</w:t>
      </w:r>
    </w:p>
    <w:p>
      <w:pPr>
        <w:pStyle w:val="BodyText"/>
      </w:pPr>
      <w:r>
        <w:t xml:space="preserve">Mexico City's courts are notoriously backlogged. A Lawyer must have realistic expectations regarding timelines, which can extend from months to years for final judgments in civil matters.</w:t>
      </w:r>
    </w:p>
    <w:p>
      <w:pPr>
        <w:pStyle w:val="BodyText"/>
      </w:pPr>
      <w:r>
        <w:t xml:space="preserve">Ethical Standards</w:t>
      </w:r>
    </w:p>
    <w:p>
      <w:pPr>
        <w:pStyle w:val="BodyText"/>
      </w:pPr>
      <w:r>
        <w:t xml:space="preserve">The Colegio de Abogados en Mexico City enforces strict ethical codes. Any breach of professional secrecy or conflict of interest results in immediate disbarment proceedings.</w:t>
      </w:r>
    </w:p>
    <w:bookmarkEnd w:id="27"/>
    <w:bookmarkStart w:id="29" w:name="discussion"/>
    <w:p>
      <w:pPr>
        <w:pStyle w:val="Heading2"/>
      </w:pPr>
      <w:r>
        <w:t xml:space="preserve">5. Discussion</w:t>
      </w:r>
    </w:p>
    <w:p>
      <w:pPr>
        <w:pStyle w:val="FirstParagraph"/>
      </w:pPr>
      <w:r>
        <w:t xml:space="preserve">The interaction between a client and a</w:t>
      </w:r>
      <w:r>
        <w:t xml:space="preserve"> </w:t>
      </w:r>
      <w:r>
        <w:rPr>
          <w:bCs/>
          <w:b/>
        </w:rPr>
        <w:t xml:space="preserve">Lawyer</w:t>
      </w:r>
      <w:r>
        <w:t xml:space="preserve"> </w:t>
      </w:r>
      <w:r>
        <w:t xml:space="preserve">in Mexico City is heavily influenced by the cultural concept of "confianza" (trust). However, this trust must be built upon verified professional competence. In the context of this report's laboratory framework, we observed that clients who fail to verify their Lawyer's standing with the local bar often encounter significant hurdles when attempting to file claims in local courts.</w:t>
      </w:r>
    </w:p>
    <w:p>
      <w:pPr>
        <w:pStyle w:val="BodyText"/>
      </w:pPr>
      <w:r>
        <w:t xml:space="preserve">Furthermore, the geographic aspect of Mexico City plays a crucial role. Legal matters are typically assigned based on territorial jurisdiction. For instance, a dispute occurring in the borough of Miguel Hidalgo must be addressed by lawyers familiar with the specific procedural nuances of that district's court system. A Lawyer from outside this immediate region may face administrative delays if not fully versed in local bureaucratic protocols.</w:t>
      </w:r>
    </w:p>
    <w:bookmarkStart w:id="28" w:name="the-role-of-technology"/>
    <w:p>
      <w:pPr>
        <w:pStyle w:val="Heading3"/>
      </w:pPr>
      <w:r>
        <w:t xml:space="preserve">5.1 The Role of Technology</w:t>
      </w:r>
    </w:p>
    <w:p>
      <w:pPr>
        <w:pStyle w:val="FirstParagraph"/>
      </w:pPr>
      <w:r>
        <w:t xml:space="preserve">Recent trends in Mexico City show a shift towards digital legal services. However, the</w:t>
      </w:r>
      <w:r>
        <w:t xml:space="preserve"> </w:t>
      </w:r>
      <w:r>
        <w:rPr>
          <w:bCs/>
          <w:b/>
        </w:rPr>
        <w:t xml:space="preserve">Lawyer</w:t>
      </w:r>
      <w:r>
        <w:t xml:space="preserve"> </w:t>
      </w:r>
      <w:r>
        <w:t xml:space="preserve">must still be present physically for court appearances unless specific virtual hearing protocols are invoked by the judge. This hybrid model requires modern technological adaptation alongside traditional legal knowledge.</w:t>
      </w:r>
    </w:p>
    <w:bookmarkEnd w:id="28"/>
    <w:bookmarkEnd w:id="29"/>
    <w:bookmarkStart w:id="30" w:name="conclusion"/>
    <w:p>
      <w:pPr>
        <w:pStyle w:val="Heading2"/>
      </w:pPr>
      <w:r>
        <w:t xml:space="preserve">6. Conclusion</w:t>
      </w:r>
    </w:p>
    <w:p>
      <w:pPr>
        <w:pStyle w:val="FirstParagraph"/>
      </w:pPr>
      <w:r>
        <w:t xml:space="preserve">In conclusion, this Laboratory Report confirms that engaging a Lawyer in Mexico City is a multifaceted process requiring strict adherence to regulatory standards. The unique characteristics of Mexico City as the political and economic hub of Latin America necessitate that legal professionals possess not only academic qualifications but also practical knowledge of local administrative procedures.</w:t>
      </w:r>
    </w:p>
    <w:p>
      <w:pPr>
        <w:pStyle w:val="BodyText"/>
      </w:pPr>
      <w:r>
        <w:t xml:space="preserve">For any individual or entity operating within this jurisdiction, the selection of a Lawyer must be treated with the same rigor as scientific experimentation: hypotheses (legal strategies) must be tested against current statutes, variables (court delays and opposing counsel tactics) must be monitored, and results (judgments) are often subject to further appeal. By understanding these dynamics, clients can better navigate the legal landscape of Mexico City.</w:t>
      </w:r>
    </w:p>
    <w:bookmarkEnd w:id="30"/>
    <w:bookmarkStart w:id="31" w:name="references"/>
    <w:p>
      <w:pPr>
        <w:pStyle w:val="Heading2"/>
      </w:pPr>
      <w:r>
        <w:t xml:space="preserve">7. References</w:t>
      </w:r>
    </w:p>
    <w:p>
      <w:pPr>
        <w:numPr>
          <w:ilvl w:val="0"/>
          <w:numId w:val="1001"/>
        </w:numPr>
        <w:pStyle w:val="Compact"/>
      </w:pPr>
      <w:r>
        <w:t xml:space="preserve">Constitution of the United Mexican States.</w:t>
      </w:r>
    </w:p>
    <w:p>
      <w:pPr>
        <w:numPr>
          <w:ilvl w:val="0"/>
          <w:numId w:val="1001"/>
        </w:numPr>
        <w:pStyle w:val="Compact"/>
      </w:pPr>
      <w:r>
        <w:t xml:space="preserve">Code of Civil Procedures for Mexico City (Código de Procedimientos Civiles para la Ciudad de México).</w:t>
      </w:r>
    </w:p>
    <w:p>
      <w:pPr>
        <w:numPr>
          <w:ilvl w:val="0"/>
          <w:numId w:val="1001"/>
        </w:numPr>
        <w:pStyle w:val="Compact"/>
      </w:pPr>
      <w:r>
        <w:t xml:space="preserve">Numerary records from the Colegio de Abogados.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Practice in Mexico City</dc:title>
  <dc:creator/>
  <dc:language>en</dc:language>
  <cp:keywords/>
  <dcterms:created xsi:type="dcterms:W3CDTF">2026-07-29T20:32:28Z</dcterms:created>
  <dcterms:modified xsi:type="dcterms:W3CDTF">2026-07-29T20:32:28Z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