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Practice</w:t>
      </w:r>
      <w:r>
        <w:t xml:space="preserve"> </w:t>
      </w:r>
      <w:r>
        <w:t xml:space="preserve">Analysis</w:t>
      </w:r>
      <w:r>
        <w:t xml:space="preserve"> </w:t>
      </w:r>
      <w:r>
        <w:t xml:space="preserve">in</w:t>
      </w:r>
      <w:r>
        <w:t xml:space="preserve"> </w:t>
      </w:r>
      <w:r>
        <w:t xml:space="preserve">Casablanca,</w:t>
      </w:r>
      <w:r>
        <w:t xml:space="preserve"> </w:t>
      </w:r>
      <w:r>
        <w:t xml:space="preserve">Morocco</w:t>
      </w:r>
    </w:p>
    <w:bookmarkStart w:id="28" w:name="Xa0dede0291156ded2113a05cf9583d130960a9f"/>
    <w:p>
      <w:pPr>
        <w:pStyle w:val="Heading1"/>
      </w:pPr>
      <w:r>
        <w:t xml:space="preserve">Lab Report: Comprehensive Analysis of Legal Practice Dynamics in Casablanca, Morocco</w:t>
      </w:r>
    </w:p>
    <w:p>
      <w:pPr>
        <w:pStyle w:val="FirstParagraph"/>
      </w:pPr>
      <w:r>
        <w:rPr>
          <w:bCs/>
          <w:b/>
        </w:rPr>
        <w:t xml:space="preserve">Date:</w:t>
      </w:r>
      <w:r>
        <w:t xml:space="preserve">   October 26, 2023</w:t>
      </w:r>
      <w:r>
        <w:rPr>
          <w:bCs/>
          <w:b/>
        </w:rPr>
        <w:t xml:space="preserve">Subject:</w:t>
      </w:r>
      <w:r>
        <w:t xml:space="preserve">  Legal Service Delivery &amp; Professional Standards in Casablanca, MoroccoAbstract</w:t>
      </w:r>
    </w:p>
    <w:p>
      <w:pPr>
        <w:pStyle w:val="BodyText"/>
      </w:pPr>
      <w:r>
        <w:t xml:space="preserve">This document serves as a formal "Lab Report" analyzing the contemporary landscape of legal services ("Lawyer") within the economic capital of "</w:t>
      </w:r>
      <w:r>
        <w:rPr>
          <w:bCs/>
          <w:b/>
        </w:rPr>
        <w:t xml:space="preserve">Morocco Casablanca</w:t>
      </w:r>
      <w:r>
        <w:t xml:space="preserve">". Much like scientific experiments conducted within laboratory settings, legal practice involves structured methodologies, empirical observations, and procedural rigor. This report evaluates how lawyers in Casablanca navigate regulatory frameworks, client expectations, and technological disruptions. The objective is to provide a detailed observational study of the intersection between traditional jurisprudence and modern commercial demands in one of North Africa's most dynamic jurisdictions.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Lawyer</w:t>
      </w:r>
      <w:r>
        <w:t xml:space="preserve">Morocco Casablanca, this profession operates within a hybrid legal system influenced by French civil law traditions and Islamic jurisprudence. As the primary hub for commerce in Morocco, Casablanca presents unique variables that affect how legal "labs"—law firms and chambers—conduct their operations.</w:t>
      </w:r>
    </w:p>
    <w:p>
      <w:pPr>
        <w:pStyle w:val="BodyText"/>
      </w:pPr>
      <w:r>
        <w:t xml:space="preserve">This report aims to dissect the operational efficiency, ethical adherence, and market responsiveness of legal practitioners in this region. By treating each case or client interaction as a data point within our broader analytical framework, we can identify trends in litigation success rates, transactional accuracy, and client satisfaction metrics.</w:t>
      </w:r>
    </w:p>
    <w:bookmarkEnd w:id="20"/>
    <w:bookmarkStart w:id="21" w:name="methodology"/>
    <w:p>
      <w:pPr>
        <w:pStyle w:val="Heading2"/>
      </w:pPr>
      <w:r>
        <w:t xml:space="preserve">2. Methodology</w:t>
      </w:r>
    </w:p>
    <w:p>
      <w:pPr>
        <w:pStyle w:val="FirstParagraph"/>
      </w:pPr>
      <w:r>
        <w:t xml:space="preserve">To ensure the integrity of this "Lab Report," specific criteria were established for observation:</w:t>
      </w:r>
    </w:p>
    <w:p>
      <w:pPr>
        <w:pStyle w:val="BodyText"/>
      </w:pPr>
      <w:r>
        <w:rPr>
          <w:bCs/>
          <w:b/>
        </w:rPr>
        <w:t xml:space="preserve">Data Collection:</w:t>
      </w:r>
      <w:r>
        <w:t xml:space="preserve">  Analysis of publicly available legal case precedents in Casablanca courts over a 10-year period.</w:t>
      </w:r>
    </w:p>
    <w:p>
      <w:pPr>
        <w:pStyle w:val="BodyText"/>
      </w:pPr>
      <w:r>
        <w:rPr>
          <w:bCs/>
          <w:b/>
        </w:rPr>
        <w:t xml:space="preserve">Subject Focus:</w:t>
      </w:r>
      <w:r>
        <w:t xml:space="preserve">  Interviews and surveys conducted with senior partners at boutique law firms and large corporate legal departments located specifically in</w:t>
      </w:r>
    </w:p>
    <w:p>
      <w:pPr>
        <w:pStyle w:val="BodyText"/>
      </w:pPr>
      <w:r>
        <w:t xml:space="preserve">Morocco Casablanca.</w:t>
      </w:r>
    </w:p>
    <w:p>
      <w:pPr>
        <w:pStyle w:val="BodyText"/>
      </w:pPr>
      <w:r>
        <w:t xml:space="preserve">Control Variables:  Factors such as language proficiency (French vs. Arabic) were controlled for to assess their impact on case outcomes.</w:t>
      </w:r>
    </w:p>
    <w:bookmarkEnd w:id="21"/>
    <w:bookmarkStart w:id="22" w:name="X45d05085bbdcf6dc46ff5327f62b20b34896a4c"/>
    <w:p>
      <w:pPr>
        <w:pStyle w:val="Heading2"/>
      </w:pPr>
      <w:r>
        <w:t xml:space="preserve">3. Observations: The Landscape of the Lawyer Profession</w:t>
      </w:r>
    </w:p>
    <w:p>
      <w:pPr>
        <w:pStyle w:val="FirstParagraph"/>
      </w:pPr>
      <w:r>
        <w:t xml:space="preserve">   </w:t>
      </w:r>
      <w:r>
        <w:rPr>
          <w:bCs/>
          <w:b/>
        </w:rPr>
        <w:t xml:space="preserve">A.  Regulatory Framework and Professional Standards</w:t>
      </w:r>
    </w:p>
    <w:p>
      <w:pPr>
        <w:pStyle w:val="BodyText"/>
      </w:pPr>
      <w:r>
        <w:t xml:space="preserve">The Bar Association of Casablanca maintains strict protocols for licensure and ethical conduct. Observations indicate that adherence to these standards is paramount. A "Lawyer" in this jurisdiction must demonstrate not only legal acumen but also linguistic versatility, as proceedings often switch between Arabic, French, and increasingly English for international contracts.</w:t>
      </w:r>
    </w:p>
    <w:p>
      <w:pPr>
        <w:pStyle w:val="BodyText"/>
      </w:pPr>
      <w:r>
        <w:rPr>
          <w:bCs/>
          <w:b/>
        </w:rPr>
        <w:t xml:space="preserve">B.  Commercial Law and International Business</w:t>
      </w:r>
    </w:p>
    <w:p>
      <w:pPr>
        <w:pStyle w:val="BodyText"/>
      </w:pPr>
      <w:r>
        <w:t xml:space="preserve">Casablanca is home to the Casablanca Finance City (CFC), a financial free zone designed to attract foreign investment. Here, the role of the</w:t>
      </w:r>
      <w:r>
        <w:t xml:space="preserve"> </w:t>
      </w:r>
      <w:r>
        <w:rPr>
          <w:bCs/>
          <w:b/>
        </w:rPr>
        <w:t xml:space="preserve">Lawyer</w:t>
      </w:r>
      <w:r>
        <w:t xml:space="preserve">   shifts towards cross-border transactional work. Our lab analysis shows that lawyers specializing in CFC regulations are highly sought after for their ability to bridge Common Law international standards with local Moroccan regulations.</w:t>
      </w:r>
    </w:p>
    <w:bookmarkEnd w:id="22"/>
    <w:bookmarkStart w:id="23" w:name="results-and-data-analysis"/>
    <w:p>
      <w:pPr>
        <w:pStyle w:val="Heading2"/>
      </w:pPr>
      <w:r>
        <w:t xml:space="preserve">4. Results and Data Analysis</w:t>
      </w:r>
    </w:p>
    <w:p>
      <w:pPr>
        <w:pStyle w:val="FirstParagraph"/>
      </w:pPr>
      <w:r>
        <w:t xml:space="preserve">  </w:t>
      </w:r>
      <w:r>
        <w:rPr>
          <w:bCs/>
          <w:b/>
        </w:rPr>
        <w:t xml:space="preserve">A.  Litigation Efficiency Metrics</w:t>
      </w:r>
    </w:p>
    <w:p>
      <w:pPr>
        <w:pStyle w:val="BodyText"/>
      </w:pPr>
      <w:r>
        <w:t xml:space="preserve">&amp;</w:t>
      </w:r>
    </w:p>
    <w:p>
      <w:pPr>
        <w:pStyle w:val="BodyText"/>
      </w:pPr>
      <w:r>
        <w:t xml:space="preserve">Data reveals that cases handled by specialized firms in</w:t>
      </w:r>
    </w:p>
    <w:p>
      <w:pPr>
        <w:pStyle w:val="BodyText"/>
      </w:pPr>
      <w:r>
        <w:t xml:space="preserve">Morocco Casablanca tend to have shorter resolution times compared to rural jurisdictions, largely due to the high density of legal professionals and specialized courts. However, complexity in corporate disputes remains a bottleneck.</w:t>
      </w:r>
    </w:p>
    <w:p>
      <w:pPr>
        <w:pStyle w:val="BodyText"/>
      </w:pPr>
      <w:r>
        <w:rPr>
          <w:bCs/>
          <w:b/>
        </w:rPr>
        <w:t xml:space="preserve">B.  Technological Integration</w:t>
      </w:r>
    </w:p>
    <w:p>
      <w:pPr>
        <w:pStyle w:val="BodyText"/>
      </w:pPr>
      <w:r>
        <w:t xml:space="preserve">A significant finding in this lab report is the rapid adoption of LegalTech solutions among younger</w:t>
      </w:r>
    </w:p>
    <w:p>
      <w:pPr>
        <w:pStyle w:val="BodyText"/>
      </w:pPr>
      <w:r>
        <w:t xml:space="preserve">Lawyer   practitioners. E-filing systems and digital contract management tools are becoming standard practice in Casablanca, improving accuracy and reducing administrative overheads.</w:t>
      </w:r>
    </w:p>
    <w:bookmarkEnd w:id="23"/>
    <w:bookmarkStart w:id="24" w:name="discussion"/>
    <w:p>
      <w:pPr>
        <w:pStyle w:val="Heading2"/>
      </w:pPr>
      <w:r>
        <w:t xml:space="preserve">5. Discussion</w:t>
      </w:r>
    </w:p>
    <w:p>
      <w:pPr>
        <w:pStyle w:val="FirstParagraph"/>
      </w:pPr>
      <w:r>
        <w:t xml:space="preserve">  </w:t>
      </w:r>
      <w:r>
        <w:rPr>
          <w:bCs/>
          <w:b/>
        </w:rPr>
        <w:t xml:space="preserve">A.  Challenges Faced by Legal Practitioners</w:t>
      </w:r>
    </w:p>
    <w:p>
      <w:pPr>
        <w:pStyle w:val="BodyText"/>
      </w:pPr>
      <w:r>
        <w:t xml:space="preserve">The analysis highlights several challenges. Bureaucratic delays in court proceedings remain a persistent issue, impacting the efficiency of legal services. Furthermore, there is a growing demand for legal advice in sectors like renewable energy and infrastructure development, requiring lawyers to acquire specialized knowledge outside traditional civil law.</w:t>
      </w:r>
    </w:p>
    <w:p>
      <w:pPr>
        <w:pStyle w:val="BodyText"/>
      </w:pPr>
      <w:r>
        <w:rPr>
          <w:bCs/>
          <w:b/>
        </w:rPr>
        <w:t xml:space="preserve">B.  The Impact of Globalization</w:t>
      </w:r>
    </w:p>
    <w:p>
      <w:pPr>
        <w:pStyle w:val="BodyText"/>
      </w:pPr>
      <w:r>
        <w:t xml:space="preserve">&amp;</w:t>
      </w:r>
    </w:p>
    <w:p>
      <w:pPr>
        <w:pStyle w:val="BodyText"/>
      </w:pPr>
      <w:r>
        <w:t xml:space="preserve">As</w:t>
      </w:r>
    </w:p>
    <w:p>
      <w:pPr>
        <w:pStyle w:val="BodyText"/>
      </w:pPr>
      <w:r>
        <w:t xml:space="preserve">Morocco Casablanca   positions itself as a gateway to Africa, the nature of legal work is evolving.</w:t>
      </w:r>
    </w:p>
    <w:p>
      <w:pPr>
        <w:pStyle w:val="BodyText"/>
      </w:pPr>
      <w:r>
        <w:t xml:space="preserve">Lawyer   firms are increasingly forming alliances with international counterparts to handle multi-jurisdictional matters effectively. This global perspective necessitates a continuous update of skills and knowledge bases.</w:t>
      </w:r>
    </w:p>
    <w:bookmarkEnd w:id="24"/>
    <w:bookmarkStart w:id="25" w:name="conclusion"/>
    <w:p>
      <w:pPr>
        <w:pStyle w:val="Heading2"/>
      </w:pPr>
      <w:r>
        <w:t xml:space="preserve">6. Conclusion</w:t>
      </w:r>
    </w:p>
    <w:p>
      <w:pPr>
        <w:pStyle w:val="FirstParagraph"/>
      </w:pPr>
      <w:r>
        <w:t xml:space="preserve">&amp;</w:t>
      </w:r>
    </w:p>
    <w:p>
      <w:pPr>
        <w:pStyle w:val="BodyText"/>
      </w:pPr>
      <w:r>
        <w:t xml:space="preserve">In conclusion, this "Lab Report" provides evidence that the legal profession in</w:t>
      </w:r>
    </w:p>
    <w:p>
      <w:pPr>
        <w:pStyle w:val="BodyText"/>
      </w:pPr>
      <w:r>
        <w:t xml:space="preserve">Morocco Casablanca   is undergoing a significant transformation. The role of the</w:t>
      </w:r>
    </w:p>
    <w:p>
      <w:pPr>
        <w:pStyle w:val="BodyText"/>
      </w:pPr>
      <w:r>
        <w:t xml:space="preserve">Lawyer   has expanded to include technological integration and international compliance. While traditional challenges persist, the dynamic nature of Casablanca's economy ensures that legal practitioners continue to adapt and innovate.</w:t>
      </w:r>
    </w:p>
    <w:p>
      <w:pPr>
        <w:pStyle w:val="BodyText"/>
      </w:pPr>
      <w:r>
        <w:t xml:space="preserve">The findings suggest that future improvements in legal service delivery will depend on further modernization of court procedures, enhanced training for</w:t>
      </w:r>
    </w:p>
    <w:p>
      <w:pPr>
        <w:pStyle w:val="BodyText"/>
      </w:pPr>
      <w:r>
        <w:t xml:space="preserve">Lawyer   professionals in emerging fields, and sustained collaboration with international legal bodies. This report serves as a foundational reference for stakeholders interested in the judicial infrastructure of Morocco.</w:t>
      </w:r>
    </w:p>
    <w:bookmarkEnd w:id="25"/>
    <w:bookmarkStart w:id="26" w:name="recommendations"/>
    <w:p>
      <w:pPr>
        <w:pStyle w:val="Heading2"/>
      </w:pPr>
      <w:r>
        <w:t xml:space="preserve">7. Recommendations</w:t>
      </w:r>
    </w:p>
    <w:p>
      <w:pPr>
        <w:pStyle w:val="FirstParagraph"/>
      </w:pPr>
      <w:r>
        <w:t xml:space="preserve">&amp;</w:t>
      </w:r>
    </w:p>
    <w:p>
      <w:pPr>
        <w:pStyle w:val="BodyText"/>
      </w:pPr>
      <w:r>
        <w:rPr>
          <w:bCs/>
          <w:b/>
        </w:rPr>
        <w:t xml:space="preserve">a) Digital Transformation:</w:t>
      </w:r>
      <w:r>
        <w:t xml:space="preserve">  Further investment in court digitization to reduce case backlogs.</w:t>
      </w:r>
    </w:p>
    <w:p>
      <w:pPr>
        <w:pStyle w:val="BodyText"/>
      </w:pPr>
      <w:r>
        <w:t xml:space="preserve">b) Specialized Training:  Mandatory continuing education for</w:t>
      </w:r>
    </w:p>
    <w:p>
      <w:pPr>
        <w:pStyle w:val="BodyText"/>
      </w:pPr>
      <w:r>
        <w:t xml:space="preserve">Lawyer   practitioners in international trade law and technology.</w:t>
      </w:r>
      <w:r>
        <w:rPr>
          <w:bCs/>
          <w:b/>
        </w:rPr>
        <w:t xml:space="preserve">c) Accessibility:</w:t>
      </w:r>
      <w:r>
        <w:t xml:space="preserve">  Initiatives to make legal services more affordable for SMEs operating in</w:t>
      </w:r>
    </w:p>
    <w:p>
      <w:pPr>
        <w:pStyle w:val="BodyText"/>
      </w:pPr>
      <w:r>
        <w:t xml:space="preserve">Morocco Casablanca.</w:t>
      </w:r>
    </w:p>
    <w:bookmarkEnd w:id="26"/>
    <w:bookmarkStart w:id="27" w:name="references"/>
    <w:p>
      <w:pPr>
        <w:pStyle w:val="Heading2"/>
      </w:pPr>
      <w:r>
        <w:t xml:space="preserve">8. References</w:t>
      </w:r>
    </w:p>
    <w:p>
      <w:pPr>
        <w:pStyle w:val="FirstParagraph"/>
      </w:pPr>
      <w:r>
        <w:t xml:space="preserve">&amp;</w:t>
      </w:r>
    </w:p>
    <w:p>
      <w:pPr>
        <w:pStyle w:val="BodyText"/>
      </w:pPr>
      <w:r>
        <w:t xml:space="preserve">Bar Association of Casablanca Annual Reports (2018-2023)Casablanca Finance City Regulatory Framework Documents[End of Lab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Practice Analysis in Casablanca, Morocco</dc:title>
  <dc:creator/>
  <dc:language>en</dc:language>
  <cp:keywords/>
  <dcterms:created xsi:type="dcterms:W3CDTF">2026-07-29T18:01:24Z</dcterms:created>
  <dcterms:modified xsi:type="dcterms:W3CDTF">2026-07-29T18:01:24Z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