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of</w:t>
      </w:r>
      <w:r>
        <w:t xml:space="preserve"> </w:t>
      </w:r>
      <w:r>
        <w:t xml:space="preserve">Lawyer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Legal Compliance Department, Riyadh Regional Office</w:t>
      </w:r>
    </w:p>
    <w:p>
      <w:pPr>
        <w:pStyle w:val="BodyText"/>
      </w:pPr>
      <w:r>
        <w:rPr>
          <w:bCs/>
          <w:b/>
        </w:rPr>
        <w:t xml:space="preserve">From:</w:t>
      </w:r>
      <w:r>
        <w:t xml:space="preserve"> </w:t>
      </w:r>
      <w:r>
        <w:t xml:space="preserve">Senior Legal Analyst Unit</w:t>
      </w:r>
    </w:p>
    <w:bookmarkStart w:id="20" w:name="X2b991713b5173395311b90b20a8170b109767e3"/>
    <w:p>
      <w:pPr>
        <w:pStyle w:val="Heading1"/>
      </w:pPr>
      <w:r>
        <w:t xml:space="preserve">Lab Report: Operational Analysis of the Lawyer Profession in Saudi Arabia Riyadh</w:t>
      </w:r>
    </w:p>
    <w:bookmarkEnd w:id="20"/>
    <w:bookmarkStart w:id="21" w:name="abstract"/>
    <w:p>
      <w:pPr>
        <w:pStyle w:val="Heading2"/>
      </w:pPr>
      <w:r>
        <w:t xml:space="preserve">Abstract</w:t>
      </w:r>
    </w:p>
    <w:p>
      <w:pPr>
        <w:pStyle w:val="FirstParagraph"/>
      </w:pPr>
      <w:r>
        <w:t xml:space="preserve">This document serves as a comprehensive lab report analyzing the professional ecosystem, regulatory framework, and operational dynamics of a</w:t>
      </w:r>
      <w:r>
        <w:t xml:space="preserve"> </w:t>
      </w:r>
      <w:r>
        <w:rPr>
          <w:bCs/>
          <w:b/>
        </w:rPr>
        <w:t xml:space="preserve">Lawyer</w:t>
      </w:r>
      <w:r>
        <w:t xml:space="preserve"> </w:t>
      </w:r>
      <w:r>
        <w:t xml:space="preserve">practicing within the Kingdom of</w:t>
      </w:r>
      <w:r>
        <w:t xml:space="preserve"> </w:t>
      </w:r>
      <w:r>
        <w:rPr>
          <w:bCs/>
          <w:b/>
        </w:rPr>
        <w:t xml:space="preserve">Saudi Arabia Riyadh</w:t>
      </w:r>
      <w:r>
        <w:t xml:space="preserve">. The objective of this analysis is to evaluate how recent legal reforms under Vision 2030 have transformed the traditional practice of law in the capital city. By examining case management workflows, client interaction protocols, and adherence to the new Law of Advocacy, this report provides a structured overview suitable for legal professionals seeking to establish or optimize their presence in</w:t>
      </w:r>
      <w:r>
        <w:t xml:space="preserve"> </w:t>
      </w:r>
      <w:r>
        <w:rPr>
          <w:bCs/>
          <w:b/>
        </w:rPr>
        <w:t xml:space="preserve">Saudi Arabia Riyadh</w:t>
      </w:r>
      <w:r>
        <w:t xml:space="preserve">.</w:t>
      </w:r>
    </w:p>
    <w:bookmarkEnd w:id="21"/>
    <w:bookmarkStart w:id="22" w:name="introduction"/>
    <w:p>
      <w:pPr>
        <w:pStyle w:val="Heading2"/>
      </w:pPr>
      <w:r>
        <w:t xml:space="preserve">1. Introduction</w:t>
      </w:r>
    </w:p>
    <w:p>
      <w:pPr>
        <w:pStyle w:val="FirstParagraph"/>
      </w:pPr>
      <w:r>
        <w:t xml:space="preserve">The role of a lawyer is fundamental to the administration of justice and the stability of any legal system. In recent years, the legal landscape in</w:t>
      </w:r>
      <w:r>
        <w:t xml:space="preserve"> </w:t>
      </w:r>
      <w:r>
        <w:rPr>
          <w:bCs/>
          <w:b/>
        </w:rPr>
        <w:t xml:space="preserve">Saudi Arabia Riyadh</w:t>
      </w:r>
      <w:r>
        <w:t xml:space="preserve"> </w:t>
      </w:r>
      <w:r>
        <w:t xml:space="preserve">has undergone a seismic shift, moving from a traditional interpretation-based system to one that incorporates codified regulations alongside Sharia principles. For any practicing</w:t>
      </w:r>
      <w:r>
        <w:t xml:space="preserve"> </w:t>
      </w:r>
      <w:r>
        <w:rPr>
          <w:bCs/>
          <w:b/>
        </w:rPr>
        <w:t xml:space="preserve">Lawyer</w:t>
      </w:r>
      <w:r>
        <w:t xml:space="preserve">, understanding this duality is critical.</w:t>
      </w:r>
    </w:p>
    <w:p>
      <w:pPr>
        <w:pStyle w:val="BodyText"/>
      </w:pPr>
      <w:r>
        <w:t xml:space="preserve">Riyadh, as the economic and administrative heart of the Kingdom, hosts the highest concentration of commercial entities, multinational corporations, and judicial bodies in</w:t>
      </w:r>
      <w:r>
        <w:t xml:space="preserve"> </w:t>
      </w:r>
      <w:r>
        <w:rPr>
          <w:bCs/>
          <w:b/>
        </w:rPr>
        <w:t xml:space="preserve">Saudi Arabia Riyadh</w:t>
      </w:r>
      <w:r>
        <w:t xml:space="preserve">. Consequently, the demand for sophisticated legal services has surged. This report aims to dissect these changes through a "lab report" format—treating the legal environment as a controlled system where inputs (laws/regulations) generate specific outputs (legal outcomes/professional practices).</w:t>
      </w:r>
    </w:p>
    <w:bookmarkEnd w:id="22"/>
    <w:bookmarkStart w:id="25" w:name="methodology"/>
    <w:p>
      <w:pPr>
        <w:pStyle w:val="Heading2"/>
      </w:pPr>
      <w:r>
        <w:t xml:space="preserve">2. Methodology and Regulatory Framework</w:t>
      </w:r>
    </w:p>
    <w:p>
      <w:pPr>
        <w:pStyle w:val="FirstParagraph"/>
      </w:pPr>
      <w:r>
        <w:t xml:space="preserve">To ensure accuracy, this analysis relies on primary sources including the Saudi Advocacy Law issued by Royal Decree No. M/103, the regulations of the Saudi Council of Lawyers (SCOL), and judicial precedents set in Riyadh courts.</w:t>
      </w:r>
    </w:p>
    <w:bookmarkStart w:id="23" w:name="qualification-standards-for-a-lawyer"/>
    <w:p>
      <w:pPr>
        <w:pStyle w:val="Heading3"/>
      </w:pPr>
      <w:r>
        <w:t xml:space="preserve">2.1 Qualification Standards for a Lawyer</w:t>
      </w:r>
    </w:p>
    <w:p>
      <w:pPr>
        <w:pStyle w:val="FirstParagraph"/>
      </w:pPr>
      <w:r>
        <w:t xml:space="preserve">In</w:t>
      </w:r>
      <w:r>
        <w:t xml:space="preserve"> </w:t>
      </w:r>
      <w:r>
        <w:rPr>
          <w:bCs/>
          <w:b/>
        </w:rPr>
        <w:t xml:space="preserve">Saudi Arabia Riyadh</w:t>
      </w:r>
      <w:r>
        <w:t xml:space="preserve">, becoming a licensed lawyer requires rigorous adherence to specific criteria. Unlike many Western jurisdictions, the integration of Islamic jurisprudence is mandatory. A qualified lawyer must possess:</w:t>
      </w:r>
    </w:p>
    <w:p>
      <w:pPr>
        <w:numPr>
          <w:ilvl w:val="0"/>
          <w:numId w:val="1001"/>
        </w:numPr>
        <w:pStyle w:val="Compact"/>
      </w:pPr>
      <w:r>
        <w:t xml:space="preserve">A Bachelor’s degree in Sharia Law or recognized legal studies.</w:t>
      </w:r>
    </w:p>
    <w:p>
      <w:pPr>
        <w:numPr>
          <w:ilvl w:val="0"/>
          <w:numId w:val="1001"/>
        </w:numPr>
        <w:pStyle w:val="Compact"/>
      </w:pPr>
      <w:r>
        <w:t xml:space="preserve">A minimum of two years of post-qualification experience.</w:t>
      </w:r>
    </w:p>
    <w:p>
      <w:pPr>
        <w:numPr>
          <w:ilvl w:val="0"/>
          <w:numId w:val="1001"/>
        </w:numPr>
        <w:pStyle w:val="Compact"/>
      </w:pPr>
      <w:r>
        <w:t xml:space="preserve">Clean criminal record and professional integrity certifications.</w:t>
      </w:r>
    </w:p>
    <w:bookmarkEnd w:id="23"/>
    <w:bookmarkStart w:id="24" w:name="the-role-of-the-saudi-council-of-lawyers"/>
    <w:p>
      <w:pPr>
        <w:pStyle w:val="Heading3"/>
      </w:pPr>
      <w:r>
        <w:t xml:space="preserve">2.2 The Role of the Saudi Council of Lawyers</w:t>
      </w:r>
    </w:p>
    <w:p>
      <w:pPr>
        <w:pStyle w:val="FirstParagraph"/>
      </w:pPr>
      <w:r>
        <w:t xml:space="preserve">The SCOL acts as the regulatory body governing all lawyers in Riyadh. Any lawyer practicing in</w:t>
      </w:r>
      <w:r>
        <w:t xml:space="preserve"> </w:t>
      </w:r>
      <w:r>
        <w:rPr>
          <w:bCs/>
          <w:b/>
        </w:rPr>
        <w:t xml:space="preserve">Saudi Arabia Riyadh</w:t>
      </w:r>
      <w:r>
        <w:t xml:space="preserve"> </w:t>
      </w:r>
      <w:r>
        <w:t xml:space="preserve">must be registered with this council, pay annual dues, and adhere to a strict code of ethics. This report highlights that non-compliance can result in immediate suspension, emphasizing the need for continuous professional education.</w:t>
      </w:r>
    </w:p>
    <w:bookmarkEnd w:id="24"/>
    <w:bookmarkEnd w:id="25"/>
    <w:bookmarkStart w:id="26" w:name="observations"/>
    <w:p>
      <w:pPr>
        <w:pStyle w:val="Heading2"/>
      </w:pPr>
      <w:r>
        <w:t xml:space="preserve">3. Observations: The Modern Lawyer’s Workflow</w:t>
      </w:r>
    </w:p>
    <w:p>
      <w:pPr>
        <w:pStyle w:val="FirstParagraph"/>
      </w:pPr>
      <w:r>
        <w:t xml:space="preserve">This section details the observed workflow of a typical lawyer in Riyadh, highlighting the unique aspects of practice in this region.</w:t>
      </w:r>
    </w:p>
    <w:p>
      <w:pPr>
        <w:pStyle w:val="BodyText"/>
      </w:pPr>
      <w:r>
        <w:t xml:space="preserve">Fase/Stage</w:t>
      </w:r>
    </w:p>
    <w:p>
      <w:pPr>
        <w:pStyle w:val="BodyText"/>
      </w:pPr>
      <w:r>
        <w:t xml:space="preserve">Action by Lawyer</w:t>
      </w:r>
    </w:p>
    <w:p>
      <w:pPr>
        <w:pStyle w:val="BodyText"/>
      </w:pPr>
      <w:r>
        <w:t xml:space="preserve">Saudi Arabia Riyadh Context</w:t>
      </w:r>
    </w:p>
    <w:p>
      <w:pPr>
        <w:pStyle w:val="BodyText"/>
      </w:pPr>
      <w:r>
        <w:rPr>
          <w:bCs/>
          <w:b/>
        </w:rPr>
        <w:t xml:space="preserve">Fase/Stage</w:t>
      </w:r>
    </w:p>
    <w:p>
      <w:pPr>
        <w:pStyle w:val="BodyText"/>
      </w:pPr>
      <w:r>
        <w:rPr>
          <w:bCs/>
          <w:b/>
        </w:rPr>
        <w:t xml:space="preserve">Action by Lawyer</w:t>
      </w:r>
    </w:p>
    <w:p>
      <w:pPr>
        <w:pStyle w:val="BodyText"/>
      </w:pPr>
      <w:r>
        <w:rPr>
          <w:bCs/>
          <w:b/>
        </w:rPr>
        <w:t xml:space="preserve">Saudi Arabia Riyadh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of Lawyer Services in Saudi Arabia Riyadh</dc:title>
  <dc:creator/>
  <dc:language>en</dc:language>
  <cp:keywords/>
  <dcterms:created xsi:type="dcterms:W3CDTF">2026-07-29T19:02:43Z</dcterms:created>
  <dcterms:modified xsi:type="dcterms:W3CDTF">2026-07-29T19:02:43Z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