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Analysis</w:t>
      </w:r>
      <w:r>
        <w:t xml:space="preserve"> </w:t>
      </w:r>
      <w:r>
        <w:t xml:space="preserve">for</w:t>
      </w:r>
      <w:r>
        <w:t xml:space="preserve"> </w:t>
      </w:r>
      <w:r>
        <w:t xml:space="preserve">Attorney</w:t>
      </w:r>
      <w:r>
        <w:t xml:space="preserve"> </w:t>
      </w:r>
      <w:r>
        <w:t xml:space="preserve">Practice</w:t>
      </w:r>
      <w:r>
        <w:t xml:space="preserve"> </w:t>
      </w:r>
      <w:r>
        <w:t xml:space="preserve">in</w:t>
      </w:r>
      <w:r>
        <w:t xml:space="preserve"> </w:t>
      </w:r>
      <w:r>
        <w:t xml:space="preserve">Senegal,</w:t>
      </w:r>
      <w:r>
        <w:t xml:space="preserve"> </w:t>
      </w:r>
      <w:r>
        <w:t xml:space="preserve">Dakar</w:t>
      </w:r>
    </w:p>
    <w:bookmarkStart w:id="31" w:name="Xba3b16d1f77103421fcd64a376dfa00ac346c9c"/>
    <w:p>
      <w:pPr>
        <w:pStyle w:val="Heading1"/>
      </w:pPr>
      <w:r>
        <w:t xml:space="preserve">Laboratory Analysis Report: Juridical Protocols and Regulatory Compliance for the Legal Profession in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Audit of Lawyer Operational Standards within the Judicial District of Dakar</w:t>
      </w:r>
      <w:r>
        <w:br/>
      </w:r>
      <w:r>
        <w:rPr>
          <w:bCs/>
          <w:b/>
        </w:rPr>
        <w:t xml:space="preserve">Status:</w:t>
      </w:r>
      <w:r>
        <w:t xml:space="preserve"> </w:t>
      </w:r>
      <w:r>
        <w:t xml:space="preserve">Finalized</w:t>
      </w:r>
      <w:r>
        <w:br/>
      </w:r>
      <w:r>
        <w:rPr>
          <w:iCs/>
          <w:i/>
        </w:rPr>
        <w:t xml:space="preserve">This document serves as a rigorous laboratory-style report examining the structural, procedural, and ethical requirements governing lawyers operating in Dakar, Senegal. It analyzes the intersection of civil law traditions with modern legal practice.</w:t>
      </w:r>
    </w:p>
    <w:bookmarkStart w:id="20" w:name="introduction-and-objective"/>
    <w:p>
      <w:pPr>
        <w:pStyle w:val="Heading2"/>
      </w:pPr>
      <w:r>
        <w:t xml:space="preserve">1. Introduction and Objective</w:t>
      </w:r>
    </w:p>
    <w:p>
      <w:pPr>
        <w:pStyle w:val="FirstParagraph"/>
      </w:pPr>
      <w:r>
        <w:t xml:space="preserve">The primary objective of this laboratory report is to deconstruct the operational ecosystem required for a qualified</w:t>
      </w:r>
      <w:r>
        <w:t xml:space="preserve"> </w:t>
      </w:r>
      <w:r>
        <w:rPr>
          <w:bCs/>
          <w:b/>
        </w:rPr>
        <w:t xml:space="preserve">Lawyer</w:t>
      </w:r>
      <w:r>
        <w:t xml:space="preserve"> </w:t>
      </w:r>
      <w:r>
        <w:t xml:space="preserve">to function effectively within the specific judicial environment of Dakar, Senegal. As West Africa's economic hub, Dakar presents a unique confluence of customary law, French-derived civil code statutes, and Islamic jurisprudence. This report aims to provide a systematic breakdown of the competencies, regulatory frameworks, and procedural necessities that define professional legal practice in this jurisdiction.</w:t>
      </w:r>
    </w:p>
    <w:p>
      <w:pPr>
        <w:pStyle w:val="BodyText"/>
      </w:pPr>
      <w:r>
        <w:t xml:space="preserve">The scope of this analysis covers the admission criteria set by the Dakar Bar Association (Barreau de Dakar), the structural organization of the Senegalese judicial system, and the practical implications for litigation and advisory services. By treating legal practice as a systematic process akin to a laboratory experiment, we can isolate variables such as ethical compliance, procedural accuracy, and jurisdictional knowledge.</w:t>
      </w:r>
    </w:p>
    <w:bookmarkEnd w:id="20"/>
    <w:bookmarkStart w:id="21" w:name="X884cbdfae78e306bb9be99c8b65d18d9baa10e2"/>
    <w:p>
      <w:pPr>
        <w:pStyle w:val="Heading2"/>
      </w:pPr>
      <w:r>
        <w:t xml:space="preserve">2. Methodology: Structural Analysis of the Legal Framework</w:t>
      </w:r>
    </w:p>
    <w:p>
      <w:pPr>
        <w:pStyle w:val="FirstParagraph"/>
      </w:pPr>
      <w:r>
        <w:t xml:space="preserve">To ensure comprehensive coverage of the topic "Lawyer" in the context of "Senegal Dakar," this report employs a qualitative analysis method. The data is derived from statutory reviews, including:</w:t>
      </w:r>
      <w:r>
        <w:br/>
      </w:r>
      <w:r>
        <w:t xml:space="preserve">1. The Senegalese Constitution (2001 and subsequent amendments).</w:t>
      </w:r>
      <w:r>
        <w:br/>
      </w:r>
      <w:r>
        <w:t xml:space="preserve">2. The Organic Law on the Judicial Organization.</w:t>
      </w:r>
      <w:r>
        <w:br/>
      </w:r>
      <w:r>
        <w:t xml:space="preserve">3. Internal Regulations of the Dakar Bar Association.</w:t>
      </w:r>
      <w:r>
        <w:br/>
      </w:r>
      <w:r>
        <w:t xml:space="preserve">4. The Civil Code and Code of Civil Procedure.</w:t>
      </w:r>
    </w:p>
    <w:p>
      <w:pPr>
        <w:pStyle w:val="BodyText"/>
      </w:pPr>
      <w:r>
        <w:t xml:space="preserve">The analysis focuses on three core variables: Admission to Practice, Professional Ethics, and Jurisdictional Competence within the Dakar metropolitan area.</w:t>
      </w:r>
    </w:p>
    <w:bookmarkEnd w:id="21"/>
    <w:bookmarkStart w:id="24" w:name="X00190150b34d431d3608e0f68837220d89b7c48"/>
    <w:p>
      <w:pPr>
        <w:pStyle w:val="Heading2"/>
      </w:pPr>
      <w:r>
        <w:t xml:space="preserve">3. Observations: The Profile of a Qualified Lawyer</w:t>
      </w:r>
    </w:p>
    <w:bookmarkStart w:id="22" w:name="admission-and-credentials"/>
    <w:p>
      <w:pPr>
        <w:pStyle w:val="Heading3"/>
      </w:pPr>
      <w:r>
        <w:t xml:space="preserve">3.1 Admission and Credentials</w:t>
      </w:r>
    </w:p>
    <w:p>
      <w:pPr>
        <w:pStyle w:val="FirstParagraph"/>
      </w:pPr>
      <w:r>
        <w:t xml:space="preserve">In Senegal, becoming a lawyer is not merely an academic pursuit but a rigorous professional initiation. A prospective lawyer must hold a Law Degree from an accredited institution, preferably within the University of Dakar (Cheikh Anta Diop University) or another recognized Francophone university. Following graduation, the candidate must complete a practical training period as a "stagiaire" (intern) under the supervision of an experienced avoué or avocat.</w:t>
      </w:r>
    </w:p>
    <w:p>
      <w:pPr>
        <w:pStyle w:val="BodyText"/>
      </w:pPr>
      <w:r>
        <w:t xml:space="preserve">The critical threshold for entry into the profession in Dakar is passing the competitive examination administered by the Council of Orders of Lawyers. Upon successful completion, the individual takes an oath before the Court of Appeal. This moment marks their official transition from student to practicing lawyer, authorized to defend clients in all courts within Senegal.</w:t>
      </w:r>
    </w:p>
    <w:bookmarkEnd w:id="22"/>
    <w:bookmarkStart w:id="23" w:name="institutional-affiliation"/>
    <w:p>
      <w:pPr>
        <w:pStyle w:val="Heading3"/>
      </w:pPr>
      <w:r>
        <w:t xml:space="preserve">3.2 Institutional Affiliation</w:t>
      </w:r>
    </w:p>
    <w:p>
      <w:pPr>
        <w:pStyle w:val="FirstParagraph"/>
      </w:pPr>
      <w:r>
        <w:t xml:space="preserve">A distinct feature of legal practice in Dakar is the mandatory affiliation with a local bar council. A lawyer must be registered with the Barreau de Dakar to practice law within the capital city. This body oversees disciplinary matters, continuing legal education, and professional conduct standards. The hierarchical structure of the Senegalese judiciary means that while a lawyer may theoretically practice nationwide, their daily operations are heavily concentrated in Dakar due to the location of supreme judicial bodies.</w:t>
      </w:r>
    </w:p>
    <w:bookmarkEnd w:id="23"/>
    <w:bookmarkEnd w:id="24"/>
    <w:bookmarkStart w:id="27" w:name="Xb6e943b7827b8e43b8b094de22542a7579a60c9"/>
    <w:p>
      <w:pPr>
        <w:pStyle w:val="Heading2"/>
      </w:pPr>
      <w:r>
        <w:t xml:space="preserve">4. Data Analysis: Jurisdictional and Procedural Realities</w:t>
      </w:r>
    </w:p>
    <w:p>
      <w:pPr>
        <w:pStyle w:val="FirstParagraph"/>
      </w:pPr>
      <w:r>
        <w:t xml:space="preserve">The legal landscape in Senegal is civil law-based, derived largely from the French legal tradition but adapted to local socio-cultural contexts. Understanding this hybridity is essential for any lawyer operating in Dakar.</w:t>
      </w:r>
    </w:p>
    <w:bookmarkStart w:id="25" w:name="the-hierarchy-of-courts-in-dakar"/>
    <w:p>
      <w:pPr>
        <w:pStyle w:val="Heading3"/>
      </w:pPr>
      <w:r>
        <w:t xml:space="preserve">4.1 The Hierarchy of Courts in Dakar</w:t>
      </w:r>
    </w:p>
    <w:p>
      <w:pPr>
        <w:pStyle w:val="FirstParagraph"/>
      </w:pPr>
      <w:r>
        <w:t xml:space="preserve">Court Level</w:t>
      </w:r>
    </w:p>
    <w:p>
      <w:pPr>
        <w:pStyle w:val="BodyText"/>
      </w:pPr>
      <w:r>
        <w:t xml:space="preserve">Jurisdiction in Dakar</w:t>
      </w:r>
    </w:p>
    <w:p>
      <w:pPr>
        <w:pStyle w:val="BodyText"/>
      </w:pPr>
      <w:r>
        <w:t xml:space="preserve">Lawyer's Role</w:t>
      </w:r>
    </w:p>
    <w:p>
      <w:pPr>
        <w:pStyle w:val="BodyText"/>
      </w:pPr>
      <w:r>
        <w:t xml:space="preserve">Tribunal de Grande Instance (TGI)</w:t>
      </w:r>
    </w:p>
    <w:p>
      <w:pPr>
        <w:pStyle w:val="BodyText"/>
      </w:pPr>
      <w:r>
        <w:t xml:space="preserve">Civil and criminal cases of significant value.</w:t>
      </w:r>
    </w:p>
    <w:p>
      <w:pPr>
        <w:pStyle w:val="BodyText"/>
      </w:pPr>
      <w:r>
        <w:t xml:space="preserve">Mandatory representation; drafting pleadings, oral arguments.</w:t>
      </w:r>
    </w:p>
    <w:p>
      <w:pPr>
        <w:pStyle w:val="BodyText"/>
      </w:pPr>
      <w:r>
        <w:t xml:space="preserve">Cour d'Appel</w:t>
      </w:r>
    </w:p>
    <w:p>
      <w:pPr>
        <w:pStyle w:val="BodyText"/>
      </w:pPr>
      <w:r>
        <w:t xml:space="preserve">b&gt;Dakar&gt;</w:t>
      </w:r>
    </w:p>
    <w:p>
      <w:pPr>
        <w:pStyle w:val="BodyText"/>
      </w:pPr>
      <w:r>
        <w:t xml:space="preserve">Appeals against TGI decisions.</w:t>
      </w:r>
    </w:p>
    <w:p>
      <w:pPr>
        <w:pStyle w:val="BodyText"/>
      </w:pPr>
      <w:r>
        <w:t xml:space="preserve">Briefing appellate arguments, reviewing lower court records.</w:t>
      </w:r>
    </w:p>
    <w:p>
      <w:pPr>
        <w:pStyle w:val="BodyText"/>
      </w:pPr>
      <w:r>
        <w:t xml:space="preserve">Cour de Cassation&gt; (Located in Dakar)&gt;</w:t>
      </w:r>
    </w:p>
    <w:p>
      <w:pPr>
        <w:pStyle w:val="BodyText"/>
      </w:pPr>
      <w:r>
        <w:t xml:space="preserve">Final court of appeal; reviews points of law only.</w:t>
      </w:r>
    </w:p>
    <w:p>
      <w:pPr>
        <w:pStyle w:val="BodyText"/>
      </w:pPr>
      <w:r>
        <w:t xml:space="preserve">Critical for setting legal precedents; highly specialized advocacy.</w:t>
      </w:r>
    </w:p>
    <w:bookmarkEnd w:id="25"/>
    <w:bookmarkStart w:id="26" w:name="Xc0f430ffef72db3b0593b9d30bd5510c2ae808f"/>
    <w:p>
      <w:pPr>
        <w:pStyle w:val="Heading3"/>
      </w:pPr>
      <w:r>
        <w:t xml:space="preserve">4.2 Ethical Considerations and Dispute Resolution</w:t>
      </w:r>
    </w:p>
    <w:p>
      <w:pPr>
        <w:pStyle w:val="FirstParagraph"/>
      </w:pPr>
      <w:r>
        <w:br/>
      </w:r>
    </w:p>
    <w:p>
      <w:pPr>
        <w:pStyle w:val="BodyText"/>
      </w:pPr>
      <w:r>
        <w:t xml:space="preserve">The report highlights that ethical compliance is paramount. Lawyers in Senegal are bound by strict codes of confidentiality, loyalty to the client, and respect for the court. In Dakar, where personal relationships often intersect with professional dealings, maintaining professional boundaries is a critical skill. Furthermore, Alternative Dispute Resolution (ADR) mechanisms are gaining traction in Dakar's commercial sector. Modern lawyers must therefore possess skills in mediation and arbitration alongside traditional litigation techniques.</w:t>
      </w:r>
    </w:p>
    <w:bookmarkEnd w:id="26"/>
    <w:bookmarkEnd w:id="27"/>
    <w:bookmarkStart w:id="28" w:name="discussion-challenges-and-adaptations"/>
    <w:p>
      <w:pPr>
        <w:pStyle w:val="Heading2"/>
      </w:pPr>
      <w:r>
        <w:t xml:space="preserve">5. Discussion: Challenges and Adaptations</w:t>
      </w:r>
    </w:p>
    <w:p>
      <w:pPr>
        <w:pStyle w:val="FirstParagraph"/>
      </w:pPr>
      <w:r>
        <w:br/>
      </w:r>
    </w:p>
    <w:p>
      <w:pPr>
        <w:pStyle w:val="BodyText"/>
      </w:pPr>
      <w:r>
        <w:t xml:space="preserve">The operation of a lawyer in Senegal, Dakar, faces specific challenges. The volume of cases in Dakar's courts can lead to significant delays. Consequently, efficient case management and strategic planning are vital for lawyers to mitigate these delays. Additionally, the digitalization of legal services is slowly transforming the practice in Dakar. Lawyers must adapt by utilizing digital tools for document management and court filings, ensuring they remain competitive and compliant with emerging technological standards.</w:t>
      </w:r>
    </w:p>
    <w:p>
      <w:pPr>
        <w:pStyle w:val="BodyText"/>
      </w:pPr>
      <w:r>
        <w:br/>
      </w:r>
    </w:p>
    <w:p>
      <w:pPr>
        <w:pStyle w:val="BodyText"/>
      </w:pPr>
      <w:r>
        <w:t xml:space="preserve">Another critical aspect is the multilingual nature of Senegal. While French remains the official language of law, a proficient lawyer in Dakar should possess cultural competence regarding local languages (Wolof, Pulaar, etc.) to effectively communicate with clients from diverse backgrounds.</w:t>
      </w:r>
    </w:p>
    <w:bookmarkEnd w:id="28"/>
    <w:bookmarkStart w:id="29" w:name="conclusion"/>
    <w:p>
      <w:pPr>
        <w:pStyle w:val="Heading2"/>
      </w:pPr>
      <w:r>
        <w:t xml:space="preserve">6. Conclusion</w:t>
      </w:r>
    </w:p>
    <w:p>
      <w:pPr>
        <w:pStyle w:val="FirstParagraph"/>
      </w:pPr>
      <w:r>
        <w:br/>
      </w:r>
    </w:p>
    <w:p>
      <w:pPr>
        <w:pStyle w:val="BodyText"/>
      </w:pPr>
      <w:r>
        <w:t xml:space="preserve">This laboratory report confirms that the role of a lawyer in Senegal's capital, Dakar, is complex and multifaceted. It requires not only a deep understanding of civil law statutes but also an appreciation for local customs and procedural nuances. The successful lawyer in this jurisdiction must navigate the rigorous standards of the Barreau de Dakar while providing strategic counsel that addresses both legal and social realities.</w:t>
      </w:r>
    </w:p>
    <w:p>
      <w:pPr>
        <w:pStyle w:val="BodyText"/>
      </w:pPr>
      <w:r>
        <w:br/>
      </w:r>
    </w:p>
    <w:p>
      <w:pPr>
        <w:pStyle w:val="BodyText"/>
      </w:pPr>
      <w:r>
        <w:t xml:space="preserve">For any individual or entity seeking legal representation, it is imperative to engage a lawyer who is not only certified by the Senegalese state but also deeply embedded in the professional community of Dakar. The integrity and efficacy of the justice system depend on this high standard of professional practice.</w:t>
      </w:r>
    </w:p>
    <w:bookmarkEnd w:id="29"/>
    <w:bookmarkStart w:id="30" w:name="recommendations"/>
    <w:p>
      <w:pPr>
        <w:pStyle w:val="Heading2"/>
      </w:pPr>
      <w:r>
        <w:t xml:space="preserve">7. Recommendations</w:t>
      </w:r>
    </w:p>
    <w:p>
      <w:pPr>
        <w:pStyle w:val="FirstParagraph"/>
      </w:pPr>
      <w:r>
        <w:br/>
      </w:r>
    </w:p>
    <w:p>
      <w:pPr>
        <w:numPr>
          <w:ilvl w:val="0"/>
          <w:numId w:val="1001"/>
        </w:numPr>
        <w:pStyle w:val="Compact"/>
      </w:pPr>
      <w:r>
        <w:rPr>
          <w:bCs/>
          <w:b/>
        </w:rPr>
        <w:t xml:space="preserve">Continuous Education:</w:t>
      </w:r>
      <w:r>
        <w:t xml:space="preserve"> </w:t>
      </w:r>
      <w:r>
        <w:t xml:space="preserve">Lawyers should engage in regular training regarding updates to the Senegalese Civil Code and new judicial interpretations by the Cour de Cassation.</w:t>
      </w:r>
    </w:p>
    <w:p>
      <w:pPr>
        <w:numPr>
          <w:ilvl w:val="0"/>
          <w:numId w:val="1001"/>
        </w:numPr>
        <w:pStyle w:val="Compact"/>
      </w:pPr>
      <w:r>
        <w:rPr>
          <w:bCs/>
          <w:b/>
        </w:rPr>
        <w:t xml:space="preserve">Digital Integration:</w:t>
      </w:r>
      <w:r>
        <w:t xml:space="preserve"> </w:t>
      </w:r>
      <w:r>
        <w:t xml:space="preserve">Firms in Dakar are encouraged to adopt secure digital infrastructure for client data protection and efficient case tracking.</w:t>
      </w:r>
    </w:p>
    <w:p>
      <w:pPr>
        <w:numPr>
          <w:ilvl w:val="0"/>
          <w:numId w:val="1001"/>
        </w:numPr>
        <w:pStyle w:val="Compact"/>
      </w:pPr>
      <w:r>
        <w:rPr>
          <w:bCs/>
          <w:b/>
        </w:rPr>
        <w:t xml:space="preserve">Cultural Competence:</w:t>
      </w:r>
      <w:r>
        <w:t xml:space="preserve"> </w:t>
      </w:r>
      <w:r>
        <w:t xml:space="preserve">Training on local customs should be integrated into legal education to enhance client relations and dispute resolution outcomes.</w:t>
      </w:r>
    </w:p>
    <w:p>
      <w:pPr>
        <w:pStyle w:val="FirstParagraph"/>
      </w:pPr>
      <w:r>
        <w:rPr>
          <w:iCs/>
          <w:i/>
        </w:rPr>
        <w:t xml:space="preserve">This report concludes the analysis of the Lawyer profession within the jurisdictional parameters of Senegal, Dakar.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Analysis for Attorney Practice in Senegal, Dakar</dc:title>
  <dc:creator/>
  <cp:keywords/>
  <dcterms:created xsi:type="dcterms:W3CDTF">2026-07-30T06:40:08Z</dcterms:created>
  <dcterms:modified xsi:type="dcterms:W3CDTF">2026-07-30T06:40:08Z</dcterms:modified>
</cp:coreProperties>
</file>

<file path=docProps/custom.xml><?xml version="1.0" encoding="utf-8"?>
<Properties xmlns="http://schemas.openxmlformats.org/officeDocument/2006/custom-properties" xmlns:vt="http://schemas.openxmlformats.org/officeDocument/2006/docPropsVTypes"/>
</file>