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Framework</w:t>
      </w:r>
      <w:r>
        <w:t xml:space="preserve"> </w:t>
      </w:r>
      <w:r>
        <w:t xml:space="preserve">Analysis</w:t>
      </w:r>
      <w:r>
        <w:t xml:space="preserve"> </w:t>
      </w:r>
      <w:r>
        <w:t xml:space="preserve">in</w:t>
      </w:r>
      <w:r>
        <w:t xml:space="preserve"> </w:t>
      </w:r>
      <w:r>
        <w:t xml:space="preserve">Spain,</w:t>
      </w:r>
      <w:r>
        <w:t xml:space="preserve"> </w:t>
      </w:r>
      <w:r>
        <w:t xml:space="preserve">Barcelona</w:t>
      </w:r>
    </w:p>
    <w:bookmarkStart w:id="20" w:name="document-metadata"/>
    <w:p>
      <w:pPr>
        <w:pStyle w:val="Heading2"/>
      </w:pPr>
      <w:r>
        <w:t xml:space="preserve">Document Metadata</w:t>
      </w:r>
    </w:p>
    <w:p>
      <w:pPr>
        <w:pStyle w:val="FirstParagraph"/>
      </w:pPr>
      <w:r>
        <w:rPr>
          <w:bCs/>
          <w:b/>
        </w:rPr>
        <w:t xml:space="preserve">Title:</w:t>
      </w:r>
      <w:r>
        <w:t xml:space="preserve"> </w:t>
      </w:r>
      <w:r>
        <w:t xml:space="preserve">Comprehensive Analysis of Legal Representation Protocols in Spain, Barcelona</w:t>
      </w:r>
      <w:r>
        <w:br/>
      </w:r>
      <w:r>
        <w:rPr>
          <w:bCs/>
          <w:b/>
        </w:rPr>
        <w:t xml:space="preserve">Type:</w:t>
      </w:r>
      <w:r>
        <w:t xml:space="preserve"> </w:t>
      </w:r>
      <w:r>
        <w:t xml:space="preserve">Strategic Lab Report</w:t>
      </w:r>
      <w:r>
        <w:br/>
      </w:r>
      <w:r>
        <w:rPr>
          <w:bCs/>
          <w:b/>
        </w:rPr>
        <w:t xml:space="preserve">Date:</w:t>
      </w:r>
      <w:r>
        <w:t xml:space="preserve"> </w:t>
      </w:r>
      <w:r>
        <w:t xml:space="preserve">October 26, 2023</w:t>
      </w:r>
      <w:r>
        <w:br/>
      </w:r>
      <w:r>
        <w:rPr>
          <w:bCs/>
          <w:b/>
        </w:rPr>
        <w:t xml:space="preserve">Jurisdiction Focus:</w:t>
      </w:r>
      <w:r>
        <w:t xml:space="preserve"> </w:t>
      </w:r>
      <w:r>
        <w:t xml:space="preserve">Spain, Barcelona</w:t>
      </w:r>
    </w:p>
    <w:bookmarkEnd w:id="20"/>
    <w:bookmarkStart w:id="27" w:name="X6e192d093be0e8d8495a3ff6245f0c03f4d20f0"/>
    <w:p>
      <w:pPr>
        <w:pStyle w:val="Heading1"/>
      </w:pPr>
      <w:r>
        <w:t xml:space="preserve">Laboratory Report: Operational Dynamics of a Lawyer within the Jurisdiction of Spain, Barcelona</w:t>
      </w:r>
    </w:p>
    <w:bookmarkStart w:id="21" w:name="i.-introduction-and-scope-definition"/>
    <w:p>
      <w:pPr>
        <w:pStyle w:val="Heading3"/>
      </w:pPr>
      <w:r>
        <w:t xml:space="preserve">I. Introduction and Scope Definition</w:t>
      </w:r>
    </w:p>
    <w:p>
      <w:pPr>
        <w:pStyle w:val="FirstParagraph"/>
      </w:pPr>
      <w:r>
        <w:t xml:space="preserve">This document serves as a comprehensive Lab Report designed to dissect the operational parameters, ethical obligations, and procedural necessities associated with engaging a</w:t>
      </w:r>
      <w:r>
        <w:t xml:space="preserve"> </w:t>
      </w:r>
      <w:r>
        <w:rPr>
          <w:bCs/>
          <w:b/>
        </w:rPr>
        <w:t xml:space="preserve">Lawyer</w:t>
      </w:r>
      <w:r>
        <w:t xml:space="preserve">. The specific geographical and legal context for this analysis is strictly defined as Barcelona, Catalonia, within the sovereign state of Spain. It is imperative that all parties involved understand that while national laws provide the framework for</w:t>
      </w:r>
      <w:r>
        <w:t xml:space="preserve"> </w:t>
      </w:r>
      <w:r>
        <w:rPr>
          <w:bCs/>
          <w:b/>
        </w:rPr>
        <w:t xml:space="preserve">Spain</w:t>
      </w:r>
      <w:r>
        <w:t xml:space="preserve">, the autonomous community of Catalonia introduces distinct linguistic and civil law nuances that a competent professional must navigate. This report aims to clarify how a</w:t>
      </w:r>
      <w:r>
        <w:t xml:space="preserve"> </w:t>
      </w:r>
      <w:r>
        <w:rPr>
          <w:bCs/>
          <w:b/>
        </w:rPr>
        <w:t xml:space="preserve">Lawyer</w:t>
      </w:r>
      <w:r>
        <w:t xml:space="preserve"> </w:t>
      </w:r>
      <w:r>
        <w:t xml:space="preserve">operates within this unique tripartite structure: local Barcelona regulations, Catalan civil statutes, and Spanish constitutional mandates. The primary objective is to provide stakeholders with a transparent view of the legal ecosystem in</w:t>
      </w:r>
      <w:r>
        <w:t xml:space="preserve"> </w:t>
      </w:r>
      <w:r>
        <w:rPr>
          <w:bCs/>
          <w:b/>
        </w:rPr>
        <w:t xml:space="preserve">Spain, Barcelona</w:t>
      </w:r>
      <w:r>
        <w:t xml:space="preserve">, ensuring that expectations regarding legal services are aligned with reality.</w:t>
      </w:r>
    </w:p>
    <w:bookmarkEnd w:id="21"/>
    <w:bookmarkStart w:id="22" w:name="X120d82c607e87608c3a2a2e2f6a6aa136c50421"/>
    <w:p>
      <w:pPr>
        <w:pStyle w:val="Heading3"/>
      </w:pPr>
      <w:r>
        <w:t xml:space="preserve">II. Historical and Structural Context of Legal Practice in Spain</w:t>
      </w:r>
    </w:p>
    <w:p>
      <w:pPr>
        <w:pStyle w:val="FirstParagraph"/>
      </w:pPr>
      <w:r>
        <w:t xml:space="preserve">To understand the role of a</w:t>
      </w:r>
      <w:r>
        <w:t xml:space="preserve"> </w:t>
      </w:r>
      <w:r>
        <w:rPr>
          <w:bCs/>
          <w:b/>
        </w:rPr>
        <w:t xml:space="preserve">Lawyer</w:t>
      </w:r>
      <w:r>
        <w:t xml:space="preserve">, one must first analyze the structural foundation provided by the legal system of</w:t>
      </w:r>
      <w:r>
        <w:t xml:space="preserve"> </w:t>
      </w:r>
      <w:r>
        <w:rPr>
          <w:bCs/>
          <w:b/>
        </w:rPr>
        <w:t xml:space="preserve">Spain</w:t>
      </w:r>
      <w:r>
        <w:t xml:space="preserve">. The Spanish legal system is primarily based on civil law, derived largely from Roman law and canon law. Unlike common law systems, judicial precedents are not binding sources of law, although they carry significant persuasive weight. In this environment, a</w:t>
      </w:r>
      <w:r>
        <w:t xml:space="preserve"> </w:t>
      </w:r>
      <w:r>
        <w:rPr>
          <w:bCs/>
          <w:b/>
        </w:rPr>
        <w:t xml:space="preserve">Lawyer</w:t>
      </w:r>
      <w:r>
        <w:t xml:space="preserve"> </w:t>
      </w:r>
      <w:r>
        <w:t xml:space="preserve">functions less as an advocate shaping history through case rulings and more as a technician applying codified statutes to specific factual scenarios.</w:t>
      </w:r>
      <w:r>
        <w:t xml:space="preserve"> </w:t>
      </w:r>
      <w:r>
        <w:t xml:space="preserve">However, the designation of</w:t>
      </w:r>
      <w:r>
        <w:t xml:space="preserve"> </w:t>
      </w:r>
      <w:r>
        <w:rPr>
          <w:bCs/>
          <w:b/>
        </w:rPr>
        <w:t xml:space="preserve">Spain, Barcelona</w:t>
      </w:r>
      <w:r>
        <w:t xml:space="preserve">, implies a necessity to look deeper. Spain is an autonomous state composed of seventeen autonomous communities. Catalonia, with its capital in Barcelona, possesses its own Civil Code (Codi Civil de Catalunya), which governs matters such as family law, succession rights for spouses and partners (particularly regarding non-marital partnerships known as *parells estables*), and property regimes. Therefore, a</w:t>
      </w:r>
      <w:r>
        <w:t xml:space="preserve"> </w:t>
      </w:r>
      <w:r>
        <w:rPr>
          <w:bCs/>
          <w:b/>
        </w:rPr>
        <w:t xml:space="preserve">Lawyer</w:t>
      </w:r>
      <w:r>
        <w:t xml:space="preserve"> </w:t>
      </w:r>
      <w:r>
        <w:t xml:space="preserve">practicing in this specific locale must be dual-competent: familiar with the national civil code of Spain while being deeply versed in the specific provisions of Catalan law. This distinction is critical for any legal strategy formulated within Barcelona’s jurisdiction.</w:t>
      </w:r>
    </w:p>
    <w:bookmarkEnd w:id="22"/>
    <w:bookmarkStart w:id="23" w:name="iii.-methodology-of-legal-representation"/>
    <w:p>
      <w:pPr>
        <w:pStyle w:val="Heading3"/>
      </w:pPr>
      <w:r>
        <w:t xml:space="preserve">III. Methodology of Legal Representation</w:t>
      </w:r>
    </w:p>
    <w:p>
      <w:pPr>
        <w:pStyle w:val="FirstParagraph"/>
      </w:pPr>
      <w:r>
        <w:t xml:space="preserve">The methodology employed by a qualified</w:t>
      </w:r>
      <w:r>
        <w:t xml:space="preserve"> </w:t>
      </w:r>
      <w:r>
        <w:rPr>
          <w:bCs/>
          <w:b/>
        </w:rPr>
        <w:t xml:space="preserve">Lawyer</w:t>
      </w:r>
      <w:r>
        <w:t xml:space="preserve"> </w:t>
      </w:r>
      <w:r>
        <w:t xml:space="preserve">in Barcelona involves a rigorous adherence to procedural codes set forth by the Spanish Ministry of Justice and the local Bar Associations (*Colegios de Abogados*). The process begins with an initial consultation, where facts are gathered. In</w:t>
      </w:r>
      <w:r>
        <w:t xml:space="preserve"> </w:t>
      </w:r>
      <w:r>
        <w:rPr>
          <w:bCs/>
          <w:b/>
        </w:rPr>
        <w:t xml:space="preserve">Spain, Barcelona</w:t>
      </w:r>
      <w:r>
        <w:t xml:space="preserve">, language plays a pivotal role. While Castilian Spanish is the official language of state institutions, Catalan is co-official in Catalonia. A proficient</w:t>
      </w:r>
      <w:r>
        <w:t xml:space="preserve"> </w:t>
      </w:r>
      <w:r>
        <w:rPr>
          <w:bCs/>
          <w:b/>
        </w:rPr>
        <w:t xml:space="preserve">Lawyer</w:t>
      </w:r>
      <w:r>
        <w:t xml:space="preserve"> </w:t>
      </w:r>
      <w:r>
        <w:t xml:space="preserve">must be fluent in both languages to effectively liaise with local courts notaries (*Notarías*), registries, and government bodies in Barcelona. Failure to utilize the correct linguistic register can lead to procedural delays or misinterpretations of intent.</w:t>
      </w:r>
      <w:r>
        <w:t xml:space="preserve"> </w:t>
      </w:r>
      <w:r>
        <w:t xml:space="preserve">Furthermore, the investigative phase requires a meticulous examination of evidence that complies with Spanish evidentiary rules. A</w:t>
      </w:r>
      <w:r>
        <w:t xml:space="preserve"> </w:t>
      </w:r>
      <w:r>
        <w:rPr>
          <w:bCs/>
          <w:b/>
        </w:rPr>
        <w:t xml:space="preserve">Lawyer</w:t>
      </w:r>
      <w:r>
        <w:t xml:space="preserve"> </w:t>
      </w:r>
      <w:r>
        <w:t xml:space="preserve">must ensure that all documentation—whether contracts, property deeds, or business registrations—is valid under both national and regional statutes. For instance, real estate transactions in Barcelona involve specific transfer taxes (*Imposto de Transmissions Patrimonials*) that differ from those in Madrid or Andalusia. The</w:t>
      </w:r>
      <w:r>
        <w:t xml:space="preserve"> </w:t>
      </w:r>
      <w:r>
        <w:rPr>
          <w:bCs/>
          <w:b/>
        </w:rPr>
        <w:t xml:space="preserve">Lawyer</w:t>
      </w:r>
      <w:r>
        <w:t xml:space="preserve"> </w:t>
      </w:r>
      <w:r>
        <w:t xml:space="preserve">acts as the gatekeeper of compliance, ensuring that tax obligations are met precisely according to the fiscal regulations of the Generalitat de Catalunya and the Spanish Treasury.</w:t>
      </w:r>
    </w:p>
    <w:bookmarkEnd w:id="23"/>
    <w:bookmarkStart w:id="24" w:name="X6ee4f92c358146df3d59c97e203623a3b4cc20b"/>
    <w:p>
      <w:pPr>
        <w:pStyle w:val="Heading3"/>
      </w:pPr>
      <w:r>
        <w:t xml:space="preserve">IV. Ethical Considerations and Professional Standards</w:t>
      </w:r>
    </w:p>
    <w:p>
      <w:pPr>
        <w:pStyle w:val="FirstParagraph"/>
      </w:pPr>
      <w:r>
        <w:t xml:space="preserve">The integrity of a</w:t>
      </w:r>
      <w:r>
        <w:t xml:space="preserve"> </w:t>
      </w:r>
      <w:r>
        <w:rPr>
          <w:bCs/>
          <w:b/>
        </w:rPr>
        <w:t xml:space="preserve">Lawyer</w:t>
      </w:r>
      <w:r>
        <w:t xml:space="preserve"> </w:t>
      </w:r>
      <w:r>
        <w:t xml:space="preserve">is paramount in any jurisdiction, but in</w:t>
      </w:r>
      <w:r>
        <w:t xml:space="preserve"> </w:t>
      </w:r>
      <w:r>
        <w:rPr>
          <w:bCs/>
          <w:b/>
        </w:rPr>
        <w:t xml:space="preserve">Spain, Barcelona</w:t>
      </w:r>
      <w:r>
        <w:t xml:space="preserve">, professional conduct is strictly regulated by the *Estatuto General de la Abogacía*. This code dictates conflicts of interest, confidentiality, and fee transparency. In the bustling commercial hub of Barcelona, where international business intersects with local tradition, ethical breaches can be costly. A</w:t>
      </w:r>
      <w:r>
        <w:t xml:space="preserve"> </w:t>
      </w:r>
      <w:r>
        <w:rPr>
          <w:bCs/>
          <w:b/>
        </w:rPr>
        <w:t xml:space="preserve">Lawyer</w:t>
      </w:r>
      <w:r>
        <w:t xml:space="preserve"> </w:t>
      </w:r>
      <w:r>
        <w:t xml:space="preserve">must maintain a clear boundary between professional advice and personal influence.</w:t>
      </w:r>
      <w:r>
        <w:t xml:space="preserve"> </w:t>
      </w:r>
      <w:r>
        <w:t xml:space="preserve">Additionally, the concept of *buena fe* (good faith) is central to legal interactions in Spain. A</w:t>
      </w:r>
      <w:r>
        <w:t xml:space="preserve"> </w:t>
      </w:r>
      <w:r>
        <w:rPr>
          <w:bCs/>
          <w:b/>
        </w:rPr>
        <w:t xml:space="preserve">Lawyer</w:t>
      </w:r>
      <w:r>
        <w:t xml:space="preserve"> </w:t>
      </w:r>
      <w:r>
        <w:t xml:space="preserve">is expected not only to advocate zealously for their client but also to uphold the dignity of the judicial process. This involves honesty regarding case viability; unlike some commercialized legal markets, a reputable</w:t>
      </w:r>
      <w:r>
        <w:t xml:space="preserve"> </w:t>
      </w:r>
      <w:r>
        <w:rPr>
          <w:bCs/>
          <w:b/>
        </w:rPr>
        <w:t xml:space="preserve">Lawyer</w:t>
      </w:r>
      <w:r>
        <w:t xml:space="preserve"> </w:t>
      </w:r>
      <w:r>
        <w:t xml:space="preserve">in Barcelona will often discourage frivolous litigation that lacks solid grounding in Spanish law. This ethical stance protects the client from unnecessary financial expenditure and reinforces trust in the legal system of</w:t>
      </w:r>
      <w:r>
        <w:t xml:space="preserve"> </w:t>
      </w:r>
      <w:r>
        <w:rPr>
          <w:bCs/>
          <w:b/>
        </w:rPr>
        <w:t xml:space="preserve">Spain</w:t>
      </w:r>
      <w:r>
        <w:t xml:space="preserve">.</w:t>
      </w:r>
    </w:p>
    <w:bookmarkEnd w:id="24"/>
    <w:bookmarkStart w:id="25" w:name="X151b4b0704a7cdc2dbe197d9480e853b98c544e"/>
    <w:p>
      <w:pPr>
        <w:pStyle w:val="Heading3"/>
      </w:pPr>
      <w:r>
        <w:t xml:space="preserve">V. Case Study Applications: Real Estate and Family Law</w:t>
      </w:r>
    </w:p>
    <w:p>
      <w:pPr>
        <w:pStyle w:val="FirstParagraph"/>
      </w:pPr>
      <w:r>
        <w:t xml:space="preserve">To illustrate the practical application of these principles, we examine two common areas where a</w:t>
      </w:r>
      <w:r>
        <w:t xml:space="preserve"> </w:t>
      </w:r>
      <w:r>
        <w:rPr>
          <w:bCs/>
          <w:b/>
        </w:rPr>
        <w:t xml:space="preserve">Lawyer</w:t>
      </w:r>
      <w:r>
        <w:t xml:space="preserve"> </w:t>
      </w:r>
      <w:r>
        <w:t xml:space="preserve">is essential in Barcelona: real estate acquisition and family law restructuring.</w:t>
      </w:r>
      <w:r>
        <w:t xml:space="preserve"> </w:t>
      </w:r>
      <w:r>
        <w:t xml:space="preserve">In real estate, the role of a</w:t>
      </w:r>
      <w:r>
        <w:t xml:space="preserve"> </w:t>
      </w:r>
      <w:r>
        <w:rPr>
          <w:bCs/>
          <w:b/>
        </w:rPr>
        <w:t xml:space="preserve">Lawyer</w:t>
      </w:r>
      <w:r>
        <w:t xml:space="preserve"> </w:t>
      </w:r>
      <w:r>
        <w:t xml:space="preserve">extends beyond simple contract review. Due diligence (*Due Diligence*) is mandatory to check for outstanding debts, urban planning violations, or inheritance disputes on the property. In</w:t>
      </w:r>
      <w:r>
        <w:t xml:space="preserve"> </w:t>
      </w:r>
      <w:r>
        <w:rPr>
          <w:bCs/>
          <w:b/>
        </w:rPr>
        <w:t xml:space="preserve">Spain</w:t>
      </w:r>
      <w:r>
        <w:t xml:space="preserve">, property ownership laws are complex, and errors can result in significant financial loss. A</w:t>
      </w:r>
      <w:r>
        <w:t xml:space="preserve"> </w:t>
      </w:r>
      <w:r>
        <w:rPr>
          <w:bCs/>
          <w:b/>
        </w:rPr>
        <w:t xml:space="preserve">Lawyer</w:t>
      </w:r>
      <w:r>
        <w:t xml:space="preserve"> </w:t>
      </w:r>
      <w:r>
        <w:t xml:space="preserve">ensures that the *Escritura Pública* (public deed) is correctly drafted and registered in the Property Registry of Barcelona.</w:t>
      </w:r>
      <w:r>
        <w:t xml:space="preserve"> </w:t>
      </w:r>
      <w:r>
        <w:t xml:space="preserve">In family law, particularly regarding divorce or separation, Catalan law offers specific protections for cohabiting couples who are not married. A</w:t>
      </w:r>
      <w:r>
        <w:t xml:space="preserve"> </w:t>
      </w:r>
      <w:r>
        <w:rPr>
          <w:bCs/>
          <w:b/>
        </w:rPr>
        <w:t xml:space="preserve">Lawyer</w:t>
      </w:r>
      <w:r>
        <w:t xml:space="preserve"> </w:t>
      </w:r>
      <w:r>
        <w:t xml:space="preserve">must advise clients on whether their relationship qualifies for legal protection under local statutes or if they fall under the more general national framework. This nuanced understanding is a hallmark of effective legal practice in</w:t>
      </w:r>
      <w:r>
        <w:t xml:space="preserve"> </w:t>
      </w:r>
      <w:r>
        <w:rPr>
          <w:bCs/>
          <w:b/>
        </w:rPr>
        <w:t xml:space="preserve">Spain, Barcelona</w:t>
      </w:r>
      <w:r>
        <w:t xml:space="preserve">.</w:t>
      </w:r>
    </w:p>
    <w:bookmarkEnd w:id="25"/>
    <w:bookmarkStart w:id="26" w:name="X01680f9e52b2af11c3b29d8aa63337f79f8dfc8"/>
    <w:p>
      <w:pPr>
        <w:pStyle w:val="Heading3"/>
      </w:pPr>
      <w:r>
        <w:t xml:space="preserve">VI. Conclusion and Strategic Recommendations</w:t>
      </w:r>
    </w:p>
    <w:p>
      <w:pPr>
        <w:pStyle w:val="FirstParagraph"/>
      </w:pPr>
      <w:r>
        <w:t xml:space="preserve">In conclusion, the engagement of a</w:t>
      </w:r>
      <w:r>
        <w:t xml:space="preserve"> </w:t>
      </w:r>
      <w:r>
        <w:rPr>
          <w:bCs/>
          <w:b/>
        </w:rPr>
        <w:t xml:space="preserve">Lawyer</w:t>
      </w:r>
      <w:r>
        <w:t xml:space="preserve"> </w:t>
      </w:r>
      <w:r>
        <w:t xml:space="preserve">within the jurisdiction of</w:t>
      </w:r>
      <w:r>
        <w:t xml:space="preserve"> </w:t>
      </w:r>
      <w:r>
        <w:rPr>
          <w:bCs/>
          <w:b/>
        </w:rPr>
        <w:t xml:space="preserve">Spain, Barcelona</w:t>
      </w:r>
      <w:r>
        <w:t xml:space="preserve">, requires careful consideration of both national and regional legal dynamics. The complexity arises not from ambiguity, but from the layered nature of Spanish autonomy. A successful legal outcome depends on selecting a professional who possesses not only technical knowledge of Spanish law but also specific expertise in Catalan civil codes and local administrative procedures.</w:t>
      </w:r>
      <w:r>
        <w:t xml:space="preserve"> </w:t>
      </w:r>
      <w:r>
        <w:t xml:space="preserve">Stakeholders are advised to verify that their chosen</w:t>
      </w:r>
      <w:r>
        <w:t xml:space="preserve"> </w:t>
      </w:r>
      <w:r>
        <w:rPr>
          <w:bCs/>
          <w:b/>
        </w:rPr>
        <w:t xml:space="preserve">Lawyer</w:t>
      </w:r>
      <w:r>
        <w:t xml:space="preserve"> </w:t>
      </w:r>
      <w:r>
        <w:t xml:space="preserve">is registered with the Barcelona Bar Association and demonstrates fluency in both official languages. By adhering to the procedural rigor outlined in this Lab Report, clients can navigate the legal landscape of</w:t>
      </w:r>
      <w:r>
        <w:t xml:space="preserve"> </w:t>
      </w:r>
      <w:r>
        <w:rPr>
          <w:bCs/>
          <w:b/>
        </w:rPr>
        <w:t xml:space="preserve">Spain, Barcelona</w:t>
      </w:r>
      <w:r>
        <w:t xml:space="preserve">, with confidence, ensuring their rights are protected under a robust and historically rich legal framework. This report confirms that while</w:t>
      </w:r>
      <w:r>
        <w:t xml:space="preserve"> </w:t>
      </w:r>
      <w:r>
        <w:rPr>
          <w:bCs/>
          <w:b/>
        </w:rPr>
        <w:t xml:space="preserve">Spain</w:t>
      </w:r>
      <w:r>
        <w:t xml:space="preserve"> </w:t>
      </w:r>
      <w:r>
        <w:t xml:space="preserve">provides the skeleton of law, it is the specialized practice within cities like Barcelona that gives it flesh and function.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Framework Analysis in Spain, Barcelona</dc:title>
  <dc:creator/>
  <dc:language>en</dc:language>
  <cp:keywords/>
  <dcterms:created xsi:type="dcterms:W3CDTF">2026-07-29T16:56:18Z</dcterms:created>
  <dcterms:modified xsi:type="dcterms:W3CDTF">2026-07-29T16:56:18Z</dcterms:modified>
</cp:coreProperties>
</file>

<file path=docProps/custom.xml><?xml version="1.0" encoding="utf-8"?>
<Properties xmlns="http://schemas.openxmlformats.org/officeDocument/2006/custom-properties" xmlns:vt="http://schemas.openxmlformats.org/officeDocument/2006/docPropsVTypes"/>
</file>