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Advisory</w:t>
      </w:r>
      <w:r>
        <w:t xml:space="preserve"> </w:t>
      </w:r>
      <w:r>
        <w:t xml:space="preserve">Framework</w:t>
      </w:r>
      <w:r>
        <w:t xml:space="preserve"> </w:t>
      </w:r>
      <w:r>
        <w:t xml:space="preserve">for</w:t>
      </w:r>
      <w:r>
        <w:t xml:space="preserve"> </w:t>
      </w:r>
      <w:r>
        <w:t xml:space="preserve">Lawyer</w:t>
      </w:r>
      <w:r>
        <w:t xml:space="preserve"> </w:t>
      </w:r>
      <w:r>
        <w:t xml:space="preserve">Services</w:t>
      </w:r>
      <w:r>
        <w:t xml:space="preserve"> </w:t>
      </w:r>
      <w:r>
        <w:t xml:space="preserve">in</w:t>
      </w:r>
      <w:r>
        <w:t xml:space="preserve"> </w:t>
      </w:r>
      <w:r>
        <w:t xml:space="preserve">Spain,</w:t>
      </w:r>
      <w:r>
        <w:t xml:space="preserve"> </w:t>
      </w:r>
      <w:r>
        <w:t xml:space="preserve">Madrid</w:t>
      </w:r>
    </w:p>
    <w:bookmarkStart w:id="30" w:name="X2ba031267856680c4a7d572ee4944ed230f1a35"/>
    <w:p>
      <w:pPr>
        <w:pStyle w:val="Heading1"/>
      </w:pPr>
      <w:r>
        <w:t xml:space="preserve">Laboratory Analysis Report: Structural and Operational Viability of Lawyer Services in the Jurisdiction of Spain, Madrid</w:t>
      </w:r>
    </w:p>
    <w:bookmarkStart w:id="20" w:name="executive-summary-and-abstract"/>
    <w:p>
      <w:pPr>
        <w:pStyle w:val="Heading2"/>
      </w:pPr>
      <w:r>
        <w:t xml:space="preserve">1. Executive Summary and Abstract</w:t>
      </w:r>
    </w:p>
    <w:p>
      <w:pPr>
        <w:pStyle w:val="FirstParagraph"/>
      </w:pPr>
      <w:r>
        <w:t xml:space="preserve">This comprehensive laboratory report aims to deconstruct the operational mechanics, regulatory frameworks, and practical applications of a professional lawyer operating within the specific geographic and legal parameters of Spain, Madrid. The "laboratory" aspect of this document refers to a simulated analytical environment where various legal variables are tested against the backdrop of Spanish Civil Law. As Madrid serves as not only the capital city but also the central hub for Spain’s highest courts, including the Supreme Court (Tribunal Supremo) and the Constitutional Court (Tribunal Constitucional), it presents a unique ecosystem for legal practice. This report analyzes how a lawyer must adapt their methodologies to thrive in this high-stakes environment, ensuring compliance with both national statutes and local municipal ordinances.</w:t>
      </w:r>
    </w:p>
    <w:bookmarkEnd w:id="20"/>
    <w:bookmarkStart w:id="21" w:name="introduction-the-madrid-legal-ecosystem"/>
    <w:p>
      <w:pPr>
        <w:pStyle w:val="Heading2"/>
      </w:pPr>
      <w:r>
        <w:t xml:space="preserve">2. Introduction: The Madrid Legal Ecosystem</w:t>
      </w:r>
    </w:p>
    <w:p>
      <w:pPr>
        <w:pStyle w:val="FirstParagraph"/>
      </w:pPr>
      <w:r>
        <w:t xml:space="preserve">The primary objective of this analysis is to define the scope of a lawyer's duties when situated in Spain, Madrid. Unlike common law jurisdictions where precedent plays a dominant role, Spain operates under a civil law system codified primarily by the Civil Code and various specialized laws. However, Madrid introduces additional layers of complexity due to its status as an autonomous community with its own regional competencies alongside the centralized state authority. A lawyer in this region must navigate the interplay between federal Spanish law and local Madrilenian regulations. This report serves as a guideline for understanding these dynamics, emphasizing that a lawyer is not merely a legal practitioner but a critical component of the justice infrastructure in Spain.</w:t>
      </w:r>
    </w:p>
    <w:bookmarkEnd w:id="21"/>
    <w:bookmarkStart w:id="22" w:name="X8348d3345199eb6d2046c5620d0cd4c40c30a81"/>
    <w:p>
      <w:pPr>
        <w:pStyle w:val="Heading2"/>
      </w:pPr>
      <w:r>
        <w:t xml:space="preserve">3. Methodology: Regulatory and Ethical Constraints</w:t>
      </w:r>
    </w:p>
    <w:p>
      <w:pPr>
        <w:pStyle w:val="FirstParagraph"/>
      </w:pPr>
      <w:r>
        <w:t xml:space="preserve">In this laboratory simulation, we examine the ethical and procedural constraints imposed on a lawyer. In Spain, the practice of law is strictly regulated by the General Council of Spanish Bar Associations (Colegio de Abogados). To operate legally in Madrid, a lawyer must be registered with the Madrid Bar Association (Ilustre Colegio de Abogados de Madrid - ICAM). The methodology here involves verifying that all legal advice provided adheres to the Statute of Rights and Duties of Lawyers. Key aspects analyzed include client confidentiality, conflict of interest avoidance, and fee structures regulated by professional tariffs (Tarifas de los Aranceles).</w:t>
      </w:r>
    </w:p>
    <w:p>
      <w:pPr>
        <w:pStyle w:val="BodyText"/>
      </w:pPr>
      <w:r>
        <w:t xml:space="preserve">Furthermore, the report highlights that a lawyer in Spain must possess fluency in both Castilian Spanish and often local dialects or specific legal terminology. The linguistic precision required in Madrid’s courts is paramount, as misinterpretation of statutory language can lead to immediate procedural failures.</w:t>
      </w:r>
    </w:p>
    <w:bookmarkEnd w:id="22"/>
    <w:bookmarkStart w:id="26" w:name="Xe9843b469343b05fb0f04a66fb2b2ef44decf26"/>
    <w:p>
      <w:pPr>
        <w:pStyle w:val="Heading2"/>
      </w:pPr>
      <w:r>
        <w:t xml:space="preserve">4. Experimental Variables: Areas of Legal Practice</w:t>
      </w:r>
    </w:p>
    <w:p>
      <w:pPr>
        <w:pStyle w:val="FirstParagraph"/>
      </w:pPr>
      <w:r>
        <w:t xml:space="preserve">We analyze three core areas where a lawyer in Spain, Madrid, frequently operates:</w:t>
      </w:r>
    </w:p>
    <w:bookmarkStart w:id="23" w:name="corporate-and-commercial-law"/>
    <w:p>
      <w:pPr>
        <w:pStyle w:val="Heading3"/>
      </w:pPr>
      <w:r>
        <w:t xml:space="preserve">4.1 Corporate and Commercial Law</w:t>
      </w:r>
    </w:p>
    <w:p>
      <w:pPr>
        <w:pStyle w:val="FirstParagraph"/>
      </w:pPr>
      <w:r>
        <w:t xml:space="preserve">Madrid is the headquarters for many multinational corporations operating in Europe. A lawyer here must be adept at handling mergers, acquisitions, and corporate governance issues under the Spanish Companies Act (Ley de Sociedades de Capital). The laboratory test demonstrates that successful lawyers in this sector must integrate international business practices with strict local compliance requirements, particularly regarding tax laws and labor regulations specific to the Madrid region.</w:t>
      </w:r>
    </w:p>
    <w:bookmarkEnd w:id="23"/>
    <w:bookmarkStart w:id="24" w:name="real-estate-and-property-law"/>
    <w:p>
      <w:pPr>
        <w:pStyle w:val="Heading3"/>
      </w:pPr>
      <w:r>
        <w:t xml:space="preserve">4.2 Real Estate and Property Law</w:t>
      </w:r>
    </w:p>
    <w:p>
      <w:pPr>
        <w:pStyle w:val="FirstParagraph"/>
      </w:pPr>
      <w:r>
        <w:t xml:space="preserve">The real estate market in Madrid is volatile and highly regulated. A lawyer’s role involves due diligence, title verification, and ensuring compliance with urban planning laws (Ley del Suelo) which are often managed at the regional level by the Community of Madrid. The report emphasizes that a lawyer must verify land registries to prevent fraudulent transactions, a common risk in high-value urban developments.</w:t>
      </w:r>
    </w:p>
    <w:bookmarkEnd w:id="24"/>
    <w:bookmarkStart w:id="25" w:name="family-and-immigration-law"/>
    <w:p>
      <w:pPr>
        <w:pStyle w:val="Heading3"/>
      </w:pPr>
      <w:r>
        <w:t xml:space="preserve">4.3 Family and Immigration Law</w:t>
      </w:r>
    </w:p>
    <w:p>
      <w:pPr>
        <w:pStyle w:val="FirstParagraph"/>
      </w:pPr>
      <w:r>
        <w:t xml:space="preserve">Given Madrid’s diverse population, immigration law is a critical field. A lawyer must assist non-EU nationals in obtaining residence permits and understanding the rights granted under Spanish immigration policy. In family law matters, such as divorce or custody, lawyers must navigate the specific protocols of Madrilenian family courts, which have seen procedural reforms to expedite cases involving child welfare.</w:t>
      </w:r>
    </w:p>
    <w:bookmarkEnd w:id="25"/>
    <w:bookmarkEnd w:id="26"/>
    <w:bookmarkStart w:id="27" w:name="X9bea50851675ad0258520b3cffbc1ea464f6cf1"/>
    <w:p>
      <w:pPr>
        <w:pStyle w:val="Heading2"/>
      </w:pPr>
      <w:r>
        <w:t xml:space="preserve">5. Data Analysis: Judicial Precedents and Court Structures</w:t>
      </w:r>
    </w:p>
    <w:p>
      <w:pPr>
        <w:pStyle w:val="FirstParagraph"/>
      </w:pPr>
      <w:r>
        <w:t xml:space="preserve">The effectiveness of a lawyer in Spain is heavily dependent on their understanding of the court hierarchy. In Madrid, cases may start at the Juzgados de Primera Instancia but can escalate to the Audiencia Provincial or even reach the Supreme Court located in Madrid. This report analyzes how legal arguments must be tailored to each level. Data from recent case studies indicate that lawyers who specialize in specific appellate courts within Madrid tend to have higher success rates because they understand the judicial tendencies of specific magistrates.</w:t>
      </w:r>
    </w:p>
    <w:p>
      <w:pPr>
        <w:pStyle w:val="BodyText"/>
      </w:pPr>
      <w:r>
        <w:t xml:space="preserve">Additionally, the use of electronic filing (Sede Electrónica) has become mandatory for many procedures. A competent lawyer must demonstrate digital proficiency, ensuring that all documents submitted to Spanish courts meet strict technical and formatting standards.</w:t>
      </w:r>
    </w:p>
    <w:bookmarkEnd w:id="27"/>
    <w:bookmarkStart w:id="28" w:name="X4ed4667c9ad7ff76e44c2a2c7920413d8eb7cc6"/>
    <w:p>
      <w:pPr>
        <w:pStyle w:val="Heading2"/>
      </w:pPr>
      <w:r>
        <w:t xml:space="preserve">6. Discussion: Challenges in the Madrid Context</w:t>
      </w:r>
    </w:p>
    <w:p>
      <w:pPr>
        <w:pStyle w:val="FirstParagraph"/>
      </w:pPr>
      <w:r>
        <w:t xml:space="preserve">The laboratory report identifies several challenges unique to practicing law in Spain, Madrid. Firstly, the bureaucratic pace of Spanish judicial proceedings is often slow. A lawyer must manage client expectations regarding timelines, which can span months or years for complex litigation. Secondly, the cost of legal services has come under scrutiny by consumers and regulatory bodies alike. Lawyers must balance profitability with the regulated fee structures to avoid sanctions from the Bar Association.</w:t>
      </w:r>
    </w:p>
    <w:p>
      <w:pPr>
        <w:pStyle w:val="BodyText"/>
      </w:pPr>
      <w:r>
        <w:t xml:space="preserve">Moreover, language barriers remain a significant hurdle. While many professionals in Madrid speak English, all official court proceedings are conducted in Castilian Spanish. A lawyer who cannot articulate complex legal concepts fluently in Spanish risks misrepresentation and ineffective counsel.</w:t>
      </w:r>
    </w:p>
    <w:bookmarkEnd w:id="28"/>
    <w:bookmarkStart w:id="29" w:name="conclusion"/>
    <w:p>
      <w:pPr>
        <w:pStyle w:val="Heading2"/>
      </w:pPr>
      <w:r>
        <w:t xml:space="preserve">7. Conclusion</w:t>
      </w:r>
    </w:p>
    <w:p>
      <w:pPr>
        <w:pStyle w:val="FirstParagraph"/>
      </w:pPr>
      <w:r>
        <w:t xml:space="preserve">In conclusion, this lab report affirms that the role of a lawyer in Spain, Madrid, is multifaceted and demanding. It requires not only a deep knowledge of Spanish statutory law but also an intimate understanding of local Madrilenian customs and judicial practices. The "laboratory" findings suggest that success in this field is predicated on regulatory compliance, linguistic precision, and strategic navigation of the court system. A lawyer in this jurisdiction is essentially a bridge between the citizen and the state, ensuring that justice is administered fairly within the framework of Spanish law. Future iterations of this report should focus on emerging trends such as digital transformation in legal tech and changes in post-pandemic civil procedures.</w:t>
      </w:r>
    </w:p>
    <w:bookmarkEnd w:id="29"/>
    <w:p>
      <w:pPr>
        <w:pStyle w:val="BodyText"/>
      </w:pPr>
      <w:r>
        <w:rPr>
          <w:bCs/>
          <w:b/>
        </w:rPr>
        <w:t xml:space="preserve">Note:</w:t>
      </w:r>
      <w:r>
        <w:t xml:space="preserve"> </w:t>
      </w:r>
      <w:r>
        <w:t xml:space="preserve">This document serves as an analytical framework and does not constitute binding legal advice. For specific legal issues, consultation with a licensed lawyer registered with the Madrid Bar Association is recommended.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Advisory Framework for Lawyer Services in Spain, Madrid</dc:title>
  <dc:creator/>
  <dc:language>en</dc:language>
  <cp:keywords/>
  <dcterms:created xsi:type="dcterms:W3CDTF">2026-07-30T04:43:22Z</dcterms:created>
  <dcterms:modified xsi:type="dcterms:W3CDTF">2026-07-30T04:43:22Z</dcterms:modified>
</cp:coreProperties>
</file>

<file path=docProps/custom.xml><?xml version="1.0" encoding="utf-8"?>
<Properties xmlns="http://schemas.openxmlformats.org/officeDocument/2006/custom-properties" xmlns:vt="http://schemas.openxmlformats.org/officeDocument/2006/docPropsVTypes"/>
</file>