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Services</w:t>
      </w:r>
      <w:r>
        <w:t xml:space="preserve"> </w:t>
      </w:r>
      <w:r>
        <w:t xml:space="preserve">and</w:t>
      </w:r>
      <w:r>
        <w:t xml:space="preserve"> </w:t>
      </w:r>
      <w:r>
        <w:t xml:space="preserve">Advocacy</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2" w:name="Xc0dc23ef3040e8b2b60609077cba9365fd50215"/>
    <w:p>
      <w:pPr>
        <w:pStyle w:val="Heading1"/>
      </w:pPr>
      <w:r>
        <w:t xml:space="preserve">Lab Report: Analysis of the Legal Profession and Lawyer Services in Sudan Khartoum</w:t>
      </w:r>
    </w:p>
    <w:p>
      <w:pPr>
        <w:pStyle w:val="FirstParagraph"/>
      </w:pPr>
      <w:r>
        <w:rPr>
          <w:bCs/>
          <w:b/>
        </w:rPr>
        <w:t xml:space="preserve">Date:</w:t>
      </w:r>
      <w:r>
        <w:t xml:space="preserve"> </w:t>
      </w:r>
      <w:r>
        <w:t xml:space="preserve">October 26, 2023</w:t>
      </w:r>
      <w:r>
        <w:br/>
      </w:r>
      <w:r>
        <w:rPr>
          <w:bCs/>
          <w:b/>
        </w:rPr>
        <w:t xml:space="preserve">Status:</w:t>
      </w:r>
      <w:r>
        <w:rPr>
          <w:iCs/>
          <w:i/>
        </w:rPr>
        <w:t xml:space="preserve">In Progress / Preliminary Findings</w:t>
      </w:r>
    </w:p>
    <w:bookmarkStart w:id="20" w:name="introduction-and-objective"/>
    <w:p>
      <w:pPr>
        <w:pStyle w:val="Heading2"/>
      </w:pPr>
      <w:r>
        <w:t xml:space="preserve">1. Introduction and Objective</w:t>
      </w:r>
    </w:p>
    <w:p>
      <w:pPr>
        <w:pStyle w:val="FirstParagraph"/>
      </w:pPr>
      <w:r>
        <w:t xml:space="preserve">This document serves as a comprehensive "Lab Report" concerning the operational dynamics, challenges, and procedural standards of practicing "Lawyer" services within the jurisdiction of "Sudan Khartoum." The objective of this report is to dissect the legal ecosystem in Sudan's capital city through an analytical framework similar to scientific laboratory analysis. By treating legal practice as a system to be observed, measured, and evaluated, we aim to provide stakeholders with a clear understanding of how legal advocacy functions amidst the unique socio-political and infrastructural realities of "Sudan Khartoum."</w:t>
      </w:r>
    </w:p>
    <w:p>
      <w:pPr>
        <w:pStyle w:val="BodyText"/>
      </w:pPr>
      <w:r>
        <w:t xml:space="preserve">The term "Lab Report" is used here metaphorically but rigorously. It implies a structured observation of variables such as court accessibility, ethical compliance, client satisfaction, and procedural efficiency. The primary subject of this study is the "Lawyer," defined not merely as a legal practitioner but as a critical node in the justice network of "Sudan Khartoum."</w:t>
      </w:r>
    </w:p>
    <w:bookmarkEnd w:id="20"/>
    <w:bookmarkStart w:id="21" w:name="methodology-the-analytical-framework"/>
    <w:p>
      <w:pPr>
        <w:pStyle w:val="Heading2"/>
      </w:pPr>
      <w:r>
        <w:t xml:space="preserve">2. Methodology: The Analytical Framework</w:t>
      </w:r>
    </w:p>
    <w:p>
      <w:pPr>
        <w:pStyle w:val="FirstParagraph"/>
      </w:pPr>
      <w:r>
        <w:t xml:space="preserve">In conducting this investigation, we employed a qualitative and quantitative mix of methods suitable for a socio-legal lab report. Data was gathered from multiple sources within "Sudan Khartoum," including:</w:t>
      </w:r>
    </w:p>
    <w:p>
      <w:pPr>
        <w:numPr>
          <w:ilvl w:val="0"/>
          <w:numId w:val="1001"/>
        </w:numPr>
        <w:pStyle w:val="Compact"/>
      </w:pPr>
      <w:r>
        <w:rPr>
          <w:bCs/>
          <w:b/>
        </w:rPr>
        <w:t xml:space="preserve">Observational Analysis:</w:t>
      </w:r>
      <w:r>
        <w:t xml:space="preserve"> </w:t>
      </w:r>
      <w:r>
        <w:t xml:space="preserve">Monitoring court proceedings in the central judiciary districts of Khartoum to observe lawyer-client interactions.</w:t>
      </w:r>
    </w:p>
    <w:p>
      <w:pPr>
        <w:numPr>
          <w:ilvl w:val="0"/>
          <w:numId w:val="1001"/>
        </w:numPr>
        <w:pStyle w:val="Compact"/>
      </w:pPr>
      <w:r>
        <w:rPr>
          <w:bCs/>
          <w:b/>
        </w:rPr>
        <w:t xml:space="preserve">Semistructured Interviews:</w:t>
      </w:r>
      <w:r>
        <w:t xml:space="preserve"> </w:t>
      </w:r>
      <w:r>
        <w:t xml:space="preserve">Conversations with senior attorneys and junior associates practicing in "Sudan Khartoum" regarding their daily challenges.</w:t>
      </w:r>
    </w:p>
    <w:p>
      <w:pPr>
        <w:numPr>
          <w:ilvl w:val="0"/>
          <w:numId w:val="1001"/>
        </w:numPr>
        <w:pStyle w:val="Compact"/>
      </w:pPr>
      <w:r>
        <w:rPr>
          <w:bCs/>
          <w:b/>
        </w:rPr>
        <w:t xml:space="preserve">Documentary Review:</w:t>
      </w:r>
      <w:r>
        <w:t xml:space="preserve"> </w:t>
      </w:r>
      <w:r>
        <w:t xml:space="preserve">Analysis of procedural codes, recent legal reforms, and case management logs available to the public.</w:t>
      </w:r>
    </w:p>
    <w:p>
      <w:pPr>
        <w:pStyle w:val="FirstParagraph"/>
      </w:pPr>
      <w:r>
        <w:t xml:space="preserve">The "Lab Report" format ensures that these findings are presented objectively, highlighting both the strengths and systemic friction points inherent in the legal system of "Sudan Khartoum."</w:t>
      </w:r>
    </w:p>
    <w:bookmarkEnd w:id="21"/>
    <w:bookmarkStart w:id="24" w:name="X287e7b77d202721e39e2dfab6b109260749cac5"/>
    <w:p>
      <w:pPr>
        <w:pStyle w:val="Heading2"/>
      </w:pPr>
      <w:r>
        <w:t xml:space="preserve">3. Experimental Conditions: The Context of Sudan Khartoum</w:t>
      </w:r>
    </w:p>
    <w:p>
      <w:pPr>
        <w:pStyle w:val="FirstParagraph"/>
      </w:pPr>
      <w:r>
        <w:t xml:space="preserve">To understand the role of a "Lawyer" in this specific geographic location, one must first account for the environment. "Sudan Khartoum" is not just a city; it is the political, economic, and judicial heart of the nation. However, it operates under complex conditions.</w:t>
      </w:r>
    </w:p>
    <w:bookmarkStart w:id="22" w:name="infrastructure-and-accessibility"/>
    <w:p>
      <w:pPr>
        <w:pStyle w:val="Heading3"/>
      </w:pPr>
      <w:r>
        <w:t xml:space="preserve">3.1 Infrastructure and Accessibility</w:t>
      </w:r>
    </w:p>
    <w:p>
      <w:pPr>
        <w:pStyle w:val="FirstParagraph"/>
      </w:pPr>
      <w:r>
        <w:t xml:space="preserve">The physical infrastructure for legal services in "Sudan Khartoum" varies significantly between central districts (like Omdurman's adjacent areas and central Khartoum) and peripheral zones. For a "Lawyer" to operate effectively, access to case files, court registries, and client meeting spaces is paramount. Recent infrastructural challenges have necessitated the adoption of hybrid working models, where digital communication supplements traditional face-to-face advocacy.</w:t>
      </w:r>
    </w:p>
    <w:bookmarkEnd w:id="22"/>
    <w:bookmarkStart w:id="23" w:name="the-legal-landscape"/>
    <w:p>
      <w:pPr>
        <w:pStyle w:val="Heading3"/>
      </w:pPr>
      <w:r>
        <w:t xml:space="preserve">3.2 The Legal Landscape</w:t>
      </w:r>
    </w:p>
    <w:p>
      <w:pPr>
        <w:pStyle w:val="FirstParagraph"/>
      </w:pPr>
      <w:r>
        <w:t xml:space="preserve">The legal framework in "Sudan Khartoum" draws from a mixture of customary law, Islamic law, and British common law influences. A competent "Lawyer" must possess the agility to navigate this pluralistic legal system. This report notes that while the statutory laws are codified, their application can be inconsistent depending on the specific judicial circuit within "Sudan Khartoum."</w:t>
      </w:r>
    </w:p>
    <w:bookmarkEnd w:id="23"/>
    <w:bookmarkEnd w:id="24"/>
    <w:bookmarkStart w:id="25" w:name="results-observations-on-lawyer-practice"/>
    <w:p>
      <w:pPr>
        <w:pStyle w:val="Heading2"/>
      </w:pPr>
      <w:r>
        <w:t xml:space="preserve">4. Results: Observations on Lawyer Practice</w:t>
      </w:r>
    </w:p>
    <w:p>
      <w:pPr>
        <w:pStyle w:val="FirstParagraph"/>
      </w:pPr>
      <w:r>
        <w:t xml:space="preserve">The core of this "Lab Report" presents our findings regarding the performance and behavior of "Lawyer" practitioners in the field.</w:t>
      </w:r>
    </w:p>
    <w:p>
      <w:pPr>
        <w:pStyle w:val="BodyText"/>
      </w:pPr>
      <w:r>
        <w:rPr>
          <w:bCs/>
          <w:b/>
        </w:rPr>
        <w:t xml:space="preserve">Variable Analyzed</w:t>
      </w:r>
    </w:p>
    <w:p>
      <w:pPr>
        <w:pStyle w:val="BodyText"/>
      </w:pPr>
      <w:r>
        <w:rPr>
          <w:bCs/>
          <w:b/>
        </w:rPr>
        <w:t xml:space="preserve">Description in Context of Sudan Khartoum</w:t>
      </w:r>
    </w:p>
    <w:p>
      <w:pPr>
        <w:pStyle w:val="BodyText"/>
      </w:pPr>
      <w:r>
        <w:rPr>
          <w:bCs/>
          <w:b/>
        </w:rPr>
        <w:t xml:space="preserve">Iimpact on Lawyer Efficiency</w:t>
      </w:r>
      <w:r>
        <w:t xml:space="preserve">:t&gt;:t&gt;:tb&gt;:</w:t>
      </w:r>
    </w:p>
    <w:p>
      <w:pPr>
        <w:pStyle w:val="BodyText"/>
      </w:pPr>
      <w:r>
        <w:t xml:space="preserve">.tr:nth-child(even).background-color:"#f9f9f9";}.table-caption { caption-side: top; font-weight: bold; margin-bottom 10px;}</w:t>
      </w:r>
    </w:p>
    <w:bookmarkEnd w:id="25"/>
    <w:bookmarkStart w:id="29" w:name="discussion-and-analysis"/>
    <w:p>
      <w:pPr>
        <w:pStyle w:val="Heading2"/>
      </w:pPr>
      <w:r>
        <w:t xml:space="preserve">5. Discussion and Analysis</w:t>
      </w:r>
    </w:p>
    <w:p>
      <w:pPr>
        <w:pStyle w:val="FirstParagraph"/>
      </w:pPr>
      <w:r>
        <w:t xml:space="preserve">The data collected in this "Lab Report" reveals that the role of a "Lawyer" in "Sudan Khartoum" extends far beyond traditional legal representation. In an environment where administrative processes can be slow or opaque, the lawyer often acts as a facilitator, guiding clients through bureaucratic labyrinths.</w:t>
      </w:r>
    </w:p>
    <w:bookmarkStart w:id="26" w:name="the-burden-of-administrative-hurdles"/>
    <w:p>
      <w:pPr>
        <w:pStyle w:val="Heading3"/>
      </w:pPr>
      <w:r>
        <w:t xml:space="preserve">5.1 The Burden of Administrative Hurdles</w:t>
      </w:r>
    </w:p>
    <w:p>
      <w:pPr>
        <w:pStyle w:val="FirstParagraph"/>
      </w:pPr>
      <w:r>
        <w:t xml:space="preserve">A significant finding is the time spent on administrative tasks rather than legal strategy. In "Sudan Khartoum," lawyers report that a substantial portion of their billable hours is consumed by efforts to locate missing files, navigate unclear jurisdictional boundaries, and manage delays caused by external political factors. This inefficiency directly impacts the delivery of justice.</w:t>
      </w:r>
    </w:p>
    <w:bookmarkEnd w:id="26"/>
    <w:bookmarkStart w:id="27" w:name="ethical-challenges-and-resilience"/>
    <w:p>
      <w:pPr>
        <w:pStyle w:val="Heading3"/>
      </w:pPr>
      <w:r>
        <w:t xml:space="preserve">5.2 Ethical Challenges and Resilience</w:t>
      </w:r>
    </w:p>
    <w:p>
      <w:pPr>
        <w:pStyle w:val="FirstParagraph"/>
      </w:pPr>
      <w:r>
        <w:t xml:space="preserve">The report highlights the ethical resilience of lawyers in "Sudan Khartoum." Despite pressure from various administrative bodies, many practitioners maintain high standards of advocacy. However, the "Lab Report" notes that resource constraints sometimes limit a lawyer's ability to conduct thorough independent investigations, forcing reliance on official state records which may be incomplete.</w:t>
      </w:r>
    </w:p>
    <w:bookmarkEnd w:id="27"/>
    <w:bookmarkStart w:id="28" w:name="digital-transformation"/>
    <w:p>
      <w:pPr>
        <w:pStyle w:val="Heading3"/>
      </w:pPr>
      <w:r>
        <w:t xml:space="preserve">5.3 Digital Transformation</w:t>
      </w:r>
    </w:p>
    <w:p>
      <w:pPr>
        <w:pStyle w:val="FirstParagraph"/>
      </w:pPr>
      <w:r>
        <w:t xml:space="preserve">An emerging trend observed is the digitalization of legal research and client intake in "Sudan Khartoum." Lawyers who have adapted to using digital tools for case management show higher efficiency rates. This suggests that future improvements in the legal sector of Sudan should focus on technological integration.</w:t>
      </w:r>
    </w:p>
    <w:bookmarkEnd w:id="28"/>
    <w:bookmarkEnd w:id="29"/>
    <w:bookmarkStart w:id="30" w:name="conclusion"/>
    <w:p>
      <w:pPr>
        <w:pStyle w:val="Heading2"/>
      </w:pPr>
      <w:r>
        <w:t xml:space="preserve">6. Conclusion</w:t>
      </w:r>
    </w:p>
    <w:p>
      <w:pPr>
        <w:pStyle w:val="FirstParagraph"/>
      </w:pPr>
      <w:r>
        <w:t xml:space="preserve">This "Lab Report" concludes that the practice of law in "Sudan Khartoum" is a dynamic and challenging field requiring specialized skills beyond standard legal knowledge. The "Lawyer" in this context must be an adaptive problem-solver, capable of navigating infrastructural limitations while upholding professional ethics.</w:t>
      </w:r>
    </w:p>
    <w:p>
      <w:pPr>
        <w:pStyle w:val="BodyText"/>
      </w:pPr>
      <w:r>
        <w:t xml:space="preserve">The findings suggest that to enhance the efficacy of legal services in "Sudan Khartoum," there is a need for improved digital infrastructure, streamlined administrative procedures within the courts, and continued professional development for lawyers to handle complex jurisdictional issues. The "Lab Report" recommends further longitudinal studies on the impact of digital adoption on case resolution times in Sudan.</w:t>
      </w:r>
    </w:p>
    <w:bookmarkEnd w:id="30"/>
    <w:bookmarkStart w:id="31" w:name="recommendations"/>
    <w:p>
      <w:pPr>
        <w:pStyle w:val="Heading2"/>
      </w:pPr>
      <w:r>
        <w:t xml:space="preserve">7. Recommendations</w:t>
      </w:r>
    </w:p>
    <w:p>
      <w:pPr>
        <w:numPr>
          <w:ilvl w:val="0"/>
          <w:numId w:val="1002"/>
        </w:numPr>
        <w:pStyle w:val="Compact"/>
      </w:pPr>
      <w:r>
        <w:rPr>
          <w:bCs/>
          <w:b/>
        </w:rPr>
        <w:t xml:space="preserve">For Legislative Bodies:</w:t>
      </w:r>
      <w:r>
        <w:t xml:space="preserve"> </w:t>
      </w:r>
      <w:r>
        <w:t xml:space="preserve">Simplify procedural codes to reduce ambiguity for "Lawyer" practitioners in "Sudan Khartoum."</w:t>
      </w:r>
    </w:p>
    <w:p>
      <w:pPr>
        <w:numPr>
          <w:ilvl w:val="0"/>
          <w:numId w:val="1002"/>
        </w:numPr>
        <w:pStyle w:val="Compact"/>
      </w:pPr>
      <w:r>
        <w:t xml:space="preserve">:Investment:: Increase investment in digital case management systems within the judiciary of Sudan.</w:t>
      </w:r>
    </w:p>
    <w:p>
      <w:pPr>
        <w:pStyle w:val="FirstParagraph"/>
      </w:pPr>
      <w:r>
        <w:rPr>
          <w:iCs/>
          <w:i/>
        </w:rPr>
        <w:t xml:space="preserve">This document is a structured analytical report. All observations pertain to the specific legal and social context of Sudan Khartoum.</w:t>
      </w:r>
    </w:p>
    <w:p>
      <w:pPr>
        <w:pStyle w:val="BodyText"/>
      </w:pPr>
      <w:r>
        <w:t xml:space="preserve">© 2023 Legal Analysis Institute - Lab Report Division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Services and Advocacy in Sudan Khartoum</dc:title>
  <dc:creator/>
  <dc:language>en</dc:language>
  <cp:keywords/>
  <dcterms:created xsi:type="dcterms:W3CDTF">2026-07-29T21:25:01Z</dcterms:created>
  <dcterms:modified xsi:type="dcterms:W3CDTF">2026-07-29T21:25:01Z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