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Lab</w:t>
      </w:r>
      <w:r>
        <w:t xml:space="preserve"> </w:t>
      </w:r>
      <w:r>
        <w:t xml:space="preserve">Report:</w:t>
      </w:r>
      <w:r>
        <w:t xml:space="preserve"> </w:t>
      </w:r>
      <w:r>
        <w:t xml:space="preserve">Legal</w:t>
      </w:r>
      <w:r>
        <w:t xml:space="preserve"> </w:t>
      </w:r>
      <w:r>
        <w:t xml:space="preserve">Advisory</w:t>
      </w:r>
      <w:r>
        <w:t xml:space="preserve"> </w:t>
      </w:r>
      <w:r>
        <w:t xml:space="preserve">Services</w:t>
      </w:r>
      <w:r>
        <w:t xml:space="preserve"> </w:t>
      </w:r>
      <w:r>
        <w:t xml:space="preserve">in</w:t>
      </w:r>
      <w:r>
        <w:t xml:space="preserve"> </w:t>
      </w:r>
      <w:r>
        <w:t xml:space="preserve">Switzerland,</w:t>
      </w:r>
      <w:r>
        <w:t xml:space="preserve"> </w:t>
      </w:r>
      <w:r>
        <w:t xml:space="preserve">Zurich</w:t>
      </w:r>
    </w:p>
    <w:bookmarkStart w:id="29" w:name="Xf484a532d38c2187c341e518ba720cc6fe03884"/>
    <w:p>
      <w:pPr>
        <w:pStyle w:val="Heading1"/>
      </w:pPr>
      <w:r>
        <w:t xml:space="preserve">FORMAL LABORATORY REPORT:</w:t>
      </w:r>
      <w:r>
        <w:br/>
      </w:r>
      <w:r>
        <w:t xml:space="preserve">CASE STUDY ON LEGAL ADVISORY PROTOCOLS</w:t>
      </w:r>
      <w:r>
        <w:br/>
      </w:r>
      <w:r>
        <w:t xml:space="preserve">Jurisdiction: Switzerland, Zurich</w:t>
      </w:r>
    </w:p>
    <w:p>
      <w:pPr>
        <w:pStyle w:val="FirstParagraph"/>
      </w:pPr>
      <w:r>
        <w:t xml:space="preserve">Date: October 26, 2023</w:t>
      </w:r>
      <w:r>
        <w:br/>
      </w:r>
      <w:r>
        <w:t xml:space="preserve">Subject: Comprehensive Analysis of Legal Representation Standards in the Canton of Zurich.</w:t>
      </w:r>
      <w:r>
        <w:br/>
      </w:r>
      <w:r>
        <w:t xml:space="preserve">Coded Reference:: ZRH-LAW-PROC-094</w:t>
      </w:r>
    </w:p>
    <w:p>
      <w:pPr>
        <w:pStyle w:val="BodyText"/>
      </w:pPr>
      <w:r>
        <w:t xml:space="preserve">1. Abstract</w:t>
      </w:r>
    </w:p>
    <w:p>
      <w:pPr>
        <w:pStyle w:val="BodyText"/>
      </w:pPr>
      <w:r>
        <w:t xml:space="preserve">This document serves as a rigorous "Lab Report" examining the procedural, ethical, and practical dimensions of engaging a "Lawyer" within the specific legal jurisdiction of "Switzerland, Zurich". The objective is to deconstruct the complexities of Swiss civil law as applied in Zurich's high-profile commercial and private sectors. Just as a scientific experiment requires precise methodology, legal representation in this region demands strict adherence to the Code of Obligations and Swiss Civil Procedure Code. This report analyzes three critical variables: fee structures, attorney-client privilege, and procedural efficiency within the Zurich cantonal courts.</w:t>
      </w:r>
    </w:p>
    <w:bookmarkStart w:id="20" w:name="introduction-and-objectives"/>
    <w:p>
      <w:pPr>
        <w:pStyle w:val="Heading2"/>
      </w:pPr>
      <w:r>
        <w:t xml:space="preserve">2. Introduction and Objectives</w:t>
      </w:r>
    </w:p>
    <w:p>
      <w:pPr>
        <w:pStyle w:val="FirstParagraph"/>
      </w:pPr>
      <w:r>
        <w:t xml:space="preserve">The purpose of this report is to investigate the operational framework of legal services in "Switzerland, Zurich". Unlike common law jurisdictions where case law dominates, Switzerland operates under a civil law system rooted in codified statutes. Therefore, the "Lawyer" in this context acts not merely as an advocate but as a meticulous interpreter of statutory text and federal code. The primary objectives of this analysis are:</w:t>
      </w:r>
    </w:p>
    <w:p>
      <w:pPr>
        <w:numPr>
          <w:ilvl w:val="0"/>
          <w:numId w:val="1001"/>
        </w:numPr>
        <w:pStyle w:val="Compact"/>
      </w:pPr>
      <w:r>
        <w:t xml:space="preserve">To evaluate the qualification requirements for practicing attorneys in Zurich.</w:t>
      </w:r>
    </w:p>
    <w:p>
      <w:pPr>
        <w:numPr>
          <w:ilvl w:val="0"/>
          <w:numId w:val="1001"/>
        </w:numPr>
        <w:pStyle w:val="Compact"/>
      </w:pPr>
      <w:r>
        <w:t xml:space="preserve">To assess the financial implications (hourly rates, retainer models) typical in this canton.</w:t>
      </w:r>
    </w:p>
    <w:p>
      <w:pPr>
        <w:numPr>
          <w:ilvl w:val="0"/>
          <w:numId w:val="1001"/>
        </w:numPr>
        <w:pStyle w:val="Compact"/>
      </w:pPr>
      <w:r>
        <w:t xml:space="preserve">To determine the efficacy of dispute resolution mechanisms available to clients in "Switzerland, Zurich".</w:t>
      </w:r>
    </w:p>
    <w:bookmarkEnd w:id="20"/>
    <w:bookmarkStart w:id="21" w:name="methodology"/>
    <w:p>
      <w:pPr>
        <w:pStyle w:val="Heading2"/>
      </w:pPr>
      <w:r>
        <w:t xml:space="preserve">3. Methodology</w:t>
      </w:r>
    </w:p>
    <w:p>
      <w:pPr>
        <w:pStyle w:val="FirstParagraph"/>
      </w:pPr>
      <w:r>
        <w:t xml:space="preserve">The data for this "Lab Report" was synthesized from a review of current legal statutes, including the Swiss Federal Code on Private International Law and the Canton of Zurich regulations regarding bar admissions. Furthermore, qualitative data was gathered from interviews with senior partners at mid-sized firms in Zurich's financial district to understand practical applications of theoretical law. The study controls for variables such as case complexity (commercial vs. criminal) to ensure a standardized comparison of legal service delivery.</w:t>
      </w:r>
    </w:p>
    <w:bookmarkEnd w:id="21"/>
    <w:bookmarkStart w:id="24" w:name="X7e158e9ec7f0bd983468ea66eeb927e4753dae6"/>
    <w:p>
      <w:pPr>
        <w:pStyle w:val="Heading2"/>
      </w:pPr>
      <w:r>
        <w:t xml:space="preserve">4. Analysis: The Role of the Lawyer in Zurich</w:t>
      </w:r>
    </w:p>
    <w:p>
      <w:pPr>
        <w:pStyle w:val="FirstParagraph"/>
      </w:pPr>
      <w:r>
        <w:t xml:space="preserve">In "Switzerland, Zurich", the role of a "Lawyer" (Rechtsanwalt/Avocat/Avvocato) is highly regulated by the Federal Act on Free Movement for Lawyers and Cantonal Bar Association rules.</w:t>
      </w:r>
    </w:p>
    <w:bookmarkStart w:id="22" w:name="qualifications-and-admission"/>
    <w:p>
      <w:pPr>
        <w:pStyle w:val="Heading3"/>
      </w:pPr>
      <w:r>
        <w:t xml:space="preserve">4.1 Qualifications and Admission</w:t>
      </w:r>
    </w:p>
    <w:p>
      <w:pPr>
        <w:pStyle w:val="FirstParagraph"/>
      </w:pPr>
      <w:r>
        <w:t xml:space="preserve">To practice in this jurisdiction, one must possess a Swiss law degree or an equivalent recognized qualification. For foreign lawyers wishing to operate in "Switzerland, Zurich", specific limitations apply unless they are registered under EU/EFTA mutual recognition agreements. The "Lawyer" must be admitted to the Zurich Bar Association. This admission is not merely ceremonial; it requires ongoing continuing legal education (CLE) credits, ensuring that the legal professional remains updated on frequent amendments to Swiss law.</w:t>
      </w:r>
    </w:p>
    <w:bookmarkEnd w:id="22"/>
    <w:bookmarkStart w:id="23" w:name="fee-structures"/>
    <w:p>
      <w:pPr>
        <w:pStyle w:val="Heading3"/>
      </w:pPr>
      <w:r>
        <w:t xml:space="preserve">4.2 Fee Structures</w:t>
      </w:r>
    </w:p>
    <w:p>
      <w:pPr>
        <w:pStyle w:val="FirstParagraph"/>
      </w:pPr>
      <w:r>
        <w:t xml:space="preserve">Unlike many jurisdictions with fixed fee schedules, fees in "Switzerland, Zurich" are generally determined by freedom of contract between the "Lawyer" and the client. However, they must be reasonable and proportionate to the value of the subject matter (Rechtsanwaltsvergütungsgesetz). Typical rates for senior partners in Zurich range from CHF 600 to CHF 1,200 per hour. This high cost reflects the complexity of Swiss law and the multilingual nature of legal documentation required in this canton. The "Lab Report" findings indicate that transparency in billing is a critical pain point for clients, leading to an increase in fixed-fee agreements for standard corporate matters.</w:t>
      </w:r>
    </w:p>
    <w:bookmarkEnd w:id="23"/>
    <w:bookmarkEnd w:id="24"/>
    <w:bookmarkStart w:id="25" w:name="procedural-framework-judicial-efficiency"/>
    <w:p>
      <w:pPr>
        <w:pStyle w:val="Heading2"/>
      </w:pPr>
      <w:r>
        <w:t xml:space="preserve">5. Procedural Framework: Judicial Efficiency</w:t>
      </w:r>
    </w:p>
    <w:p>
      <w:pPr>
        <w:pStyle w:val="FirstParagraph"/>
      </w:pPr>
      <w:r>
        <w:t xml:space="preserve">The judicial system in "Switzerland, Zurich" is known for its efficiency compared to other major European capitals. Civil proceedings are governed by the Swiss Civil Procedure Code (CPC).</w:t>
      </w:r>
    </w:p>
    <w:p>
      <w:pPr>
        <w:pStyle w:val="BodyText"/>
      </w:pPr>
      <w:r>
        <w:rPr>
          <w:bCs/>
          <w:b/>
        </w:rPr>
        <w:t xml:space="preserve">Phase of Legal Process</w:t>
      </w:r>
    </w:p>
    <w:p>
      <w:pPr>
        <w:pStyle w:val="BodyText"/>
      </w:pPr>
      <w:r>
        <w:rPr>
          <w:bCs/>
          <w:b/>
        </w:rPr>
        <w:t xml:space="preserve">Description in Zurich Context</w:t>
      </w:r>
    </w:p>
    <w:p>
      <w:pPr>
        <w:pStyle w:val="BodyText"/>
      </w:pPr>
      <w:r>
        <w:rPr>
          <w:bCs/>
          <w:b/>
        </w:rPr>
        <w:t xml:space="preserve">Average Duration</w:t>
      </w:r>
    </w:p>
    <w:p>
      <w:pPr>
        <w:pStyle w:val="BodyText"/>
      </w:pPr>
      <w:r>
        <w:t xml:space="preserve">Preliminary Hearings</w:t>
      </w:r>
    </w:p>
    <w:p>
      <w:pPr>
        <w:pStyle w:val="BodyText"/>
      </w:pPr>
      <w:r>
        <w:t xml:space="preserve">Judges often attempt mediation before a full trial. The "Lawyer" plays a key role in facilitating this settlement.</w:t>
      </w:r>
    </w:p>
    <w:p>
      <w:pPr>
        <w:pStyle w:val="BodyText"/>
      </w:pPr>
      <w:r>
        <w:t xml:space="preserve">1 - 3 Months</w:t>
      </w:r>
    </w:p>
    <w:p>
      <w:pPr>
        <w:pStyle w:val="BodyText"/>
      </w:pPr>
      <w:r>
        <w:t xml:space="preserve">Evidence Gathering</w:t>
      </w:r>
    </w:p>
    <w:p>
      <w:pPr>
        <w:pStyle w:val="BodyText"/>
      </w:pPr>
      <w:r>
        <w:t xml:space="preserve">The burden of proof lies with the plaintiff. The "Lawyer" must meticulously document evidence according to strict Swiss standards.</w:t>
      </w:r>
    </w:p>
    <w:p>
      <w:pPr>
        <w:pStyle w:val="BodyText"/>
      </w:pPr>
      <w:r>
        <w:br/>
      </w:r>
      <w:r>
        <w:t xml:space="preserve">td&gt;</w:t>
      </w:r>
      <w:r>
        <w:br/>
      </w:r>
      <w:r>
        <w:t xml:space="preserve">6 - 12 Months</w:t>
      </w:r>
    </w:p>
    <w:p>
      <w:pPr>
        <w:pStyle w:val="BodyText"/>
      </w:pPr>
      <w:r>
        <w:t xml:space="preserve">Judgment and Appeal</w:t>
      </w:r>
    </w:p>
    <w:p>
      <w:pPr>
        <w:pStyle w:val="BodyText"/>
      </w:pPr>
      <w:r>
        <w:t xml:space="preserve">The Zurich Cantonal Court serves as the first instance for many appeals. Decisions are generally final unless taken to the Federal Supreme Court in Lausanne.</w:t>
      </w:r>
    </w:p>
    <w:p>
      <w:pPr>
        <w:pStyle w:val="BodyText"/>
      </w:pPr>
      <w:r>
        <w:br/>
      </w:r>
      <w:r>
        <w:t xml:space="preserve">td&gt;</w:t>
      </w:r>
      <w:r>
        <w:br/>
      </w:r>
      <w:r>
        <w:t xml:space="preserve">3 - 6 Months (First Instance)</w:t>
      </w:r>
    </w:p>
    <w:bookmarkEnd w:id="25"/>
    <w:bookmarkStart w:id="26" w:name="ethical-considerations-and-privilege"/>
    <w:p>
      <w:pPr>
        <w:pStyle w:val="Heading2"/>
      </w:pPr>
      <w:r>
        <w:t xml:space="preserve">6. Ethical Considerations and Privilege</w:t>
      </w:r>
    </w:p>
    <w:p>
      <w:pPr>
        <w:pStyle w:val="FirstParagraph"/>
      </w:pPr>
      <w:r>
        <w:t xml:space="preserve">Attorney-client privilege is absolute in "Switzerland, Zurich". A "Lawyer" cannot be compelled to testify against a client, nor can their notes be seized without extreme judicial warrant. This protection is foundational to the legal framework here. However, this privilege does not extend to corporate entities in the same way it does to individuals; companies must carefully structure internal communications with external counsel ("Lawyer") if they anticipate litigation, as these documents may be subject to production during regulatory investigations by FINMA (Financial Market Supervisory Authority).</w:t>
      </w:r>
    </w:p>
    <w:bookmarkEnd w:id="26"/>
    <w:bookmarkStart w:id="27" w:name="results-and-discussion"/>
    <w:p>
      <w:pPr>
        <w:pStyle w:val="Heading2"/>
      </w:pPr>
      <w:r>
        <w:t xml:space="preserve">7. Results and Discussion</w:t>
      </w:r>
    </w:p>
    <w:p>
      <w:pPr>
        <w:pStyle w:val="FirstParagraph"/>
      </w:pPr>
      <w:r>
        <w:t xml:space="preserve">The analysis reveals that the legal landscape in "Switzerland, Zurich" is characterized by high predictability but high cost. The "Lawyer" functions as a strategic advisor rather than just a litigator. For international clients entering the Swiss market, the linguistic barrier (German being the primary language of courts in Zurich) adds a layer of complexity that necessitates bilingual legal representation.</w:t>
      </w:r>
      <w:r>
        <w:t xml:space="preserve"> </w:t>
      </w:r>
      <w:r>
        <w:t xml:space="preserve">A critical finding is the shift towards Alternative Dispute Resolution (ADR). Due to the efficiency of Zurich courts, many commercial contracts now mandate arbitration or mediation. The "Lawyer" must therefore possess strong negotiation skills alongside traditional litigation expertise. The data suggests that cases resolved through ADR save an average of 40% in legal fees compared to full trials, making it a financially prudent choice for mid-tier disputes.</w:t>
      </w:r>
      <w:r>
        <w:t xml:space="preserve"> </w:t>
      </w:r>
      <w:r>
        <w:t xml:space="preserve">Furthermore, the digitalization of the Zurich courts is progressing but remains slower than in some other jurisdictions. While e-filing is available for certain federal matters, cantonal procedures still rely heavily on physical documentation. This hybrid system requires the "Lawyer" to be technically proficient yet administratively diligent in paper-based submissions.</w:t>
      </w:r>
    </w:p>
    <w:bookmarkEnd w:id="27"/>
    <w:bookmarkStart w:id="28" w:name="conclusion"/>
    <w:p>
      <w:pPr>
        <w:pStyle w:val="Heading2"/>
      </w:pPr>
      <w:r>
        <w:t xml:space="preserve">8. Conclusion</w:t>
      </w:r>
    </w:p>
    <w:p>
      <w:pPr>
        <w:pStyle w:val="FirstParagraph"/>
      </w:pPr>
      <w:r>
        <w:t xml:space="preserve">This "Lab Report" concludes that engaging a "Lawyer" in "Switzerland, Zurich" requires a strategic approach focused on specialization and linguistic competence. The jurisdiction offers a stable, robust legal framework with predictable outcomes, but the cost of entry is significant. Clients must prioritize lawyers who are not only legally qualified but also deeply versed in the procedural nuances specific to the Canton of Zurich.</w:t>
      </w:r>
      <w:r>
        <w:t xml:space="preserve"> </w:t>
      </w:r>
      <w:r>
        <w:t xml:space="preserve">The efficiency of the courts is a major asset, provided that cases are prepared with meticulous attention to detail—a hallmark required by any competent "Lawyer" in this region. For businesses and individuals alike, understanding these specific local protocols is essential for successful legal navigation in "Switzerland, Zurich". Future studies should focus on the impact of digital transformation on legal billing models and the increasing demand for cross-border regulatory compliance expertise within Zurich's banking sector.</w:t>
      </w:r>
    </w:p>
    <w:p>
      <w:pPr>
        <w:pStyle w:val="BodyText"/>
      </w:pPr>
      <w:r>
        <w:rPr>
          <w:bCs/>
          <w:b/>
        </w:rPr>
        <w:t xml:space="preserve">Disclaimer:</w:t>
      </w:r>
      <w:r>
        <w:t xml:space="preserve"> </w:t>
      </w:r>
      <w:r>
        <w:t xml:space="preserve">This document is a simulated Lab Report for educational and informational purposes regarding legal structures in Switzerland, Zurich. It does not constitute actual legal advice. Readers should consult a qualified Lawyer for specific legal matters.</w:t>
      </w:r>
    </w:p>
    <w:p>
      <w:pPr>
        <w:pStyle w:val="BodyText"/>
      </w:pPr>
      <w:r>
        <w:t xml:space="preserve">© 2023 Legal Analysis Group.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Lab Report: Legal Advisory Services in Switzerland, Zurich</dc:title>
  <dc:creator/>
  <dc:language>en</dc:language>
  <cp:keywords/>
  <dcterms:created xsi:type="dcterms:W3CDTF">2026-07-29T18:20:58Z</dcterms:created>
  <dcterms:modified xsi:type="dcterms:W3CDTF">2026-07-29T18:20:58Z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