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and</w:t>
      </w:r>
      <w:r>
        <w:t xml:space="preserve"> </w:t>
      </w:r>
      <w:r>
        <w:t xml:space="preserve">Regulatory</w:t>
      </w:r>
      <w:r>
        <w:t xml:space="preserve"> </w:t>
      </w:r>
      <w:r>
        <w:t xml:space="preserve">Compliance</w:t>
      </w:r>
      <w:r>
        <w:t xml:space="preserve"> </w:t>
      </w:r>
      <w:r>
        <w:t xml:space="preserve">Lab</w:t>
      </w:r>
      <w:r>
        <w:t xml:space="preserve"> </w:t>
      </w:r>
      <w:r>
        <w:t xml:space="preserve">Report:</w:t>
      </w:r>
      <w:r>
        <w:t xml:space="preserve"> </w:t>
      </w:r>
      <w:r>
        <w:t xml:space="preserve">Legal</w:t>
      </w:r>
      <w:r>
        <w:t xml:space="preserve"> </w:t>
      </w:r>
      <w:r>
        <w:t xml:space="preserve">Practitioners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51e5e54c1fbf9c20f9c478e500ca65a7e1caac1"/>
    <w:p>
      <w:pPr>
        <w:pStyle w:val="Heading1"/>
      </w:pPr>
      <w:r>
        <w:t xml:space="preserve">Laboratory Analysis Report on Professional Legal Standards</w:t>
      </w:r>
    </w:p>
    <w:p>
      <w:pPr>
        <w:pStyle w:val="FirstParagraph"/>
      </w:pPr>
      <w:r>
        <w:rPr>
          <w:bCs/>
          <w:b/>
        </w:rPr>
        <w:t xml:space="preserve">Date:</w:t>
      </w:r>
    </w:p>
    <w:p>
      <w:pPr>
        <w:pStyle w:val="BodyText"/>
      </w:pPr>
      <w:r>
        <w:t xml:space="preserve">October 24, 2023</w:t>
      </w:r>
      <w:r>
        <w:br/>
      </w:r>
      <w:r>
        <w:rPr>
          <w:bCs/>
          <w:b/>
        </w:rPr>
        <w:t xml:space="preserve">Jurisdiction:</w:t>
      </w:r>
    </w:p>
    <w:p>
      <w:pPr>
        <w:pStyle w:val="BodyText"/>
      </w:pPr>
      <w:r>
        <w:t xml:space="preserve">United Kingdom London</w:t>
      </w:r>
      <w:r>
        <w:br/>
      </w:r>
    </w:p>
    <w:bookmarkEnd w:id="20"/>
    <w:bookmarkStart w:id="21" w:name="X501f23deb182e98b0dff6d7bdc624d53258a1ba"/>
    <w:p>
      <w:pPr>
        <w:pStyle w:val="Heading1"/>
      </w:pPr>
      <w:r>
        <w:t xml:space="preserve">Laboratory Analysis Report on Professional Legal Standards: The Role and Function of the Lawyer in United Kingdom London</w:t>
      </w:r>
    </w:p>
    <w:p>
      <w:pPr>
        <w:pStyle w:val="FirstParagraph"/>
      </w:pPr>
      <w:r>
        <w:rPr>
          <w:bCs/>
          <w:b/>
        </w:rPr>
        <w:t xml:space="preserve">Date:</w:t>
      </w:r>
    </w:p>
    <w:p>
      <w:pPr>
        <w:pStyle w:val="BodyText"/>
      </w:pPr>
      <w:r>
        <w:t xml:space="preserve">October 24, 2023</w:t>
      </w:r>
      <w:r>
        <w:br/>
      </w:r>
      <w:r>
        <w:rPr>
          <w:bCs/>
          <w:b/>
        </w:rPr>
        <w:t xml:space="preserve">Jurisdiction:</w:t>
      </w:r>
    </w:p>
    <w:p>
      <w:pPr>
        <w:pStyle w:val="BodyText"/>
      </w:pPr>
      <w:r>
        <w:t xml:space="preserve">United Kingdom London</w:t>
      </w:r>
      <w:r>
        <w:br/>
      </w:r>
      <w:r>
        <w:rPr>
          <w:bCs/>
          <w:b/>
        </w:rPr>
        <w:t xml:space="preserve">Court of Record No.</w:t>
      </w:r>
      <w:r>
        <w:t xml:space="preserve">: CR-UK-LON-7894-B</w:t>
      </w:r>
      <w:r>
        <w:br/>
      </w:r>
    </w:p>
    <w:bookmarkEnd w:id="21"/>
    <w:bookmarkStart w:id="22" w:name="abstract"/>
    <w:p>
      <w:pPr>
        <w:pStyle w:val="Heading1"/>
      </w:pPr>
      <w:r>
        <w:t xml:space="preserve">Abstract</w:t>
      </w:r>
    </w:p>
    <w:p>
      <w:pPr>
        <w:pStyle w:val="FirstParagraph"/>
      </w:pPr>
      <w:r>
        <w:t xml:space="preserve">This comprehensive laboratory report serves as an analytical examination of the professional conduct, regulatory frameworks, and operational methodologies governing the legal profession within United Kingdom London. The primary objective of this study is to dissect the complex role of a lawyer operating under the strictures of both English Common Law and modern statutory regulations. As a central hub for international commerce and dispute resolution, United Kingdom London requires its legal practitioners to adhere to rigorous ethical standards. This report analyzes the dual nature of legal representation in this jurisdiction, distinguishing between solicitors and barristers while highlighting recent reforms aimed at enhancing transparency, diversity, and accessibility within the justice system.</w:t>
      </w:r>
    </w:p>
    <w:bookmarkEnd w:id="22"/>
    <w:bookmarkStart w:id="23" w:name="introduction"/>
    <w:p>
      <w:pPr>
        <w:pStyle w:val="Heading1"/>
      </w:pPr>
      <w:r>
        <w:t xml:space="preserve">1. Introduction</w:t>
      </w:r>
    </w:p>
    <w:p>
      <w:pPr>
        <w:pStyle w:val="FirstParagraph"/>
      </w:pPr>
      <w:r>
        <w:t xml:space="preserve">The legal landscape of United Kingdom London is characterized by its historical depth and modern adaptability. In this report, we define the "Lawyer" not merely as a service provider but as an officer of the court with duties that extend beyond client advocacy to include the maintenance of justice and public trust. The specific context of</w:t>
      </w:r>
      <w:r>
        <w:t xml:space="preserve"> </w:t>
      </w:r>
      <w:r>
        <w:rPr>
          <w:bCs/>
          <w:b/>
        </w:rPr>
        <w:t xml:space="preserve">United Kingdom London</w:t>
      </w:r>
      <w:r>
        <w:t xml:space="preserve"> </w:t>
      </w:r>
      <w:r>
        <w:t xml:space="preserve">presents unique challenges due to its status as a global financial center, necessitating lawyers who possess specialized knowledge in commercial law, international arbitration, and regulatory compliance.</w:t>
      </w:r>
    </w:p>
    <w:p>
      <w:pPr>
        <w:pStyle w:val="BodyText"/>
      </w:pPr>
      <w:r>
        <w:t xml:space="preserve">This laboratory report aims to provide a structured analysis of the competencies required for effective legal practice. By treating legal practice as a system subject to empirical observation and regulatory scrutiny, we can better understand how lawyers navigate the intersection of ethical obligations and client demands within the High Court jurisdictions of England and Wales.</w:t>
      </w:r>
    </w:p>
    <w:bookmarkEnd w:id="23"/>
    <w:bookmarkStart w:id="24" w:name="methodology"/>
    <w:p>
      <w:pPr>
        <w:pStyle w:val="Heading1"/>
      </w:pPr>
      <w:r>
        <w:t xml:space="preserve">2. Methodology</w:t>
      </w:r>
    </w:p>
    <w:p>
      <w:pPr>
        <w:pStyle w:val="FirstParagraph"/>
      </w:pPr>
      <w:r>
        <w:t xml:space="preserve">The analysis for this report was conducted through a multi-faceted approach involving:</w:t>
      </w:r>
    </w:p>
    <w:p>
      <w:pPr>
        <w:numPr>
          <w:ilvl w:val="0"/>
          <w:numId w:val="1001"/>
        </w:numPr>
        <w:pStyle w:val="Compact"/>
      </w:pPr>
      <w:r>
        <w:rPr>
          <w:bCs/>
          <w:b/>
        </w:rPr>
        <w:t xml:space="preserve">Juridical Review:</w:t>
      </w:r>
      <w:r>
        <w:t xml:space="preserve">A comprehensive examination of the Solicitors Regulation Authority (SRA) Standards and Regulations and the Bar Standards Board (BSB) Handbook. These documents serve as the primary regulatory framework for lawyers in United Kingdom London.</w:t>
      </w:r>
    </w:p>
    <w:p>
      <w:pPr>
        <w:numPr>
          <w:ilvl w:val="0"/>
          <w:numId w:val="1001"/>
        </w:numPr>
        <w:pStyle w:val="Compact"/>
      </w:pPr>
      <w:r>
        <w:rPr>
          <w:bCs/>
          <w:b/>
        </w:rPr>
        <w:t xml:space="preserve">Comparative Analysis:</w:t>
      </w:r>
      <w:r>
        <w:t xml:space="preserve"> </w:t>
      </w:r>
      <w:r>
        <w:t xml:space="preserve">Comparing traditional adversarial practices with alternative dispute resolution mechanisms prevalent in modern London firms.</w:t>
      </w:r>
    </w:p>
    <w:p>
      <w:pPr>
        <w:numPr>
          <w:ilvl w:val="0"/>
          <w:numId w:val="1001"/>
        </w:numPr>
        <w:pStyle w:val="Compact"/>
      </w:pPr>
      <w:r>
        <w:rPr>
          <w:bCs/>
          <w:b/>
        </w:rPr>
        <w:t xml:space="preserve">Ethical Stress-Testing:</w:t>
      </w:r>
      <w:r>
        <w:t xml:space="preserve">Analyzing case studies where lawyers faced ethical dilemmas to determine adherence to core principles such as integrity, independence, and confidentiality.</w:t>
      </w:r>
    </w:p>
    <w:bookmarkEnd w:id="24"/>
    <w:bookmarkStart w:id="27" w:name="X564fa184fa154307a5183ddaacb64413f5e47fe"/>
    <w:p>
      <w:pPr>
        <w:pStyle w:val="Heading1"/>
      </w:pPr>
      <w:r>
        <w:t xml:space="preserve">3. Findings: The Dual System of Legal Representation in United Kingdom London</w:t>
      </w:r>
    </w:p>
    <w:p>
      <w:pPr>
        <w:pStyle w:val="FirstParagraph"/>
      </w:pPr>
      <w:r>
        <w:t xml:space="preserve">A critical finding of this laboratory report is the persistence of a split legal profession in United Kingdom London. Unlike some jurisdictions where lawyers are unified, the system here distinguishes between two distinct roles:</w:t>
      </w:r>
    </w:p>
    <w:bookmarkStart w:id="25" w:name="the-solicitor"/>
    <w:p>
      <w:pPr>
        <w:pStyle w:val="Heading2"/>
      </w:pPr>
      <w:r>
        <w:t xml:space="preserve">3.1 The Solicitor</w:t>
      </w:r>
    </w:p>
    <w:p>
      <w:pPr>
        <w:pStyle w:val="FirstParagraph"/>
      </w:pPr>
      <w:r>
        <w:t xml:space="preserve">Solicitors typically serve as the first point of contact for clients. They manage day-to-day legal affairs, provide advice, draft documents, and conduct negotiations. In United Kingdom London, solicitors often work within large international firms handling complex corporate transactions. This report highlights that the modern solicitor must possess not only legal acumen but also project management skills to handle cross-border cases efficiently.</w:t>
      </w:r>
    </w:p>
    <w:bookmarkEnd w:id="25"/>
    <w:bookmarkStart w:id="26" w:name="the-barrister"/>
    <w:p>
      <w:pPr>
        <w:pStyle w:val="Heading2"/>
      </w:pPr>
      <w:r>
        <w:t xml:space="preserve">3.2 The Barrister</w:t>
      </w:r>
    </w:p>
    <w:p>
      <w:pPr>
        <w:pStyle w:val="FirstParagraph"/>
      </w:pPr>
      <w:r>
        <w:t xml:space="preserve">Barristers are specialists in advocacy and litigation. They are instructed by solicitors rather than directly by clients in most instances. This report notes that barristers play a crucial role in higher courts, including the High Court and the Supreme Court, which have significant seats in United Kingdom London. The independence of barristers is paramount; they must provide candid advice even if it is unfavorable to their instructing solicitor or client.</w:t>
      </w:r>
    </w:p>
    <w:bookmarkEnd w:id="26"/>
    <w:bookmarkEnd w:id="27"/>
    <w:bookmarkStart w:id="30" w:name="analysis-of-ethical-standards"/>
    <w:p>
      <w:pPr>
        <w:pStyle w:val="Heading1"/>
      </w:pPr>
      <w:r>
        <w:t xml:space="preserve">4. Analysis of Ethical Standards</w:t>
      </w:r>
    </w:p>
    <w:p>
      <w:pPr>
        <w:pStyle w:val="FirstParagraph"/>
      </w:pPr>
      <w:r>
        <w:t xml:space="preserve">The core principle governing every lawyer in this report's scope is the duty to act with integrity. In United Kingdom London, this duty is enshrined in the SRA Code of Conduct and BSB Handbook.</w:t>
      </w:r>
    </w:p>
    <w:bookmarkStart w:id="28" w:name="independence-and-conflict-of-interest"/>
    <w:p>
      <w:pPr>
        <w:pStyle w:val="Heading2"/>
      </w:pPr>
      <w:r>
        <w:t xml:space="preserve">4.1 Independence and Conflict of Interest</w:t>
      </w:r>
    </w:p>
    <w:p>
      <w:pPr>
        <w:pStyle w:val="FirstParagraph"/>
      </w:pPr>
      <w:r>
        <w:t xml:space="preserve">A significant area of analysis involves conflict management. Lawyers must ensure that their professional judgment is not compromised by conflicting interests or external pressures from clients, other lawyers, or third parties. This report identifies several instances where rigorous conflict checks are essential to maintain the integrity of the legal process in high-stakes commercial environments.</w:t>
      </w:r>
    </w:p>
    <w:bookmarkEnd w:id="28"/>
    <w:bookmarkStart w:id="29" w:name="confidentiality-and-data-protection"/>
    <w:p>
      <w:pPr>
        <w:pStyle w:val="Heading2"/>
      </w:pPr>
      <w:r>
        <w:t xml:space="preserve">4.2 Confidentiality and Data Protection</w:t>
      </w:r>
    </w:p>
    <w:p>
      <w:pPr>
        <w:pStyle w:val="FirstParagraph"/>
      </w:pPr>
      <w:r>
        <w:t xml:space="preserve">In an era of digital transformation, lawyers in United Kingdom London must navigate complex data protection laws, including GDPR. The report emphasizes that maintaining client confidentiality is no longer just about physical security but extends to cyber-security protocols. Breaches of confidentiality are treated with severe penalties by regulatory bodies.</w:t>
      </w:r>
    </w:p>
    <w:bookmarkEnd w:id="29"/>
    <w:bookmarkEnd w:id="30"/>
    <w:bookmarkStart w:id="31" w:name="regulatory-environment-and-compliance"/>
    <w:p>
      <w:pPr>
        <w:pStyle w:val="Heading1"/>
      </w:pPr>
      <w:r>
        <w:t xml:space="preserve">5. Regulatory Environment and Compliance</w:t>
      </w:r>
    </w:p>
    <w:p>
      <w:pPr>
        <w:pStyle w:val="FirstParagraph"/>
      </w:pPr>
      <w:r>
        <w:t xml:space="preserve">The regulatory framework in United Kingdom London is robust, designed to protect the public and maintain the rule of law. Key regulatory bodies include:</w:t>
      </w:r>
    </w:p>
    <w:p>
      <w:pPr>
        <w:numPr>
          <w:ilvl w:val="0"/>
          <w:numId w:val="1002"/>
        </w:numPr>
        <w:pStyle w:val="Compact"/>
      </w:pPr>
      <w:r>
        <w:rPr>
          <w:bCs/>
          <w:b/>
        </w:rPr>
        <w:t xml:space="preserve">Solicitors Regulation Authority (SRA):</w:t>
      </w:r>
      <w:r>
        <w:t xml:space="preserve"> </w:t>
      </w:r>
      <w:r>
        <w:t xml:space="preserve">Oversees solicitors and law firms.</w:t>
      </w:r>
    </w:p>
    <w:p>
      <w:pPr>
        <w:numPr>
          <w:ilvl w:val="0"/>
          <w:numId w:val="1002"/>
        </w:numPr>
        <w:pStyle w:val="Compact"/>
      </w:pPr>
      <w:r>
        <w:t xml:space="preserve">Bar Standards Board (BSB):</w:t>
      </w:r>
    </w:p>
    <w:p>
      <w:pPr>
        <w:numPr>
          <w:ilvl w:val="0"/>
          <w:numId w:val="1000"/>
        </w:numPr>
        <w:pStyle w:val="Compact"/>
      </w:pPr>
      <w:r>
        <w:t xml:space="preserve">Governs the conduct of barristers in England and Wales.</w:t>
      </w:r>
    </w:p>
    <w:bookmarkEnd w:id="31"/>
    <w:bookmarkStart w:id="34" w:name="X20f6e7e5caa024b9f08da296ad09d084b2fb485"/>
    <w:p>
      <w:pPr>
        <w:pStyle w:val="Heading1"/>
      </w:pPr>
      <w:r>
        <w:t xml:space="preserve">6. Discussion: Challenges and Future Directions</w:t>
      </w:r>
    </w:p>
    <w:p>
      <w:pPr>
        <w:pStyle w:val="FirstParagraph"/>
      </w:pPr>
      <w:r>
        <w:t xml:space="preserve">This laboratory report highlights several emerging challenges for lawyers in United Kingdom London:</w:t>
      </w:r>
    </w:p>
    <w:bookmarkStart w:id="32" w:name="access-to-justice"/>
    <w:p>
      <w:pPr>
        <w:pStyle w:val="Heading2"/>
      </w:pPr>
      <w:r>
        <w:t xml:space="preserve">6.1 Access to Justice</w:t>
      </w:r>
    </w:p>
    <w:p>
      <w:pPr>
        <w:pStyle w:val="FirstParagraph"/>
      </w:pPr>
      <w:r>
        <w:t xml:space="preserve">The cost of legal services remains a barrier for many individuals. There is an ongoing discussion within the legal community about how lawyers can contribute to improving access to justice, whether through pro bono work, reduced fee structures, or supporting legal aid schemes.</w:t>
      </w:r>
    </w:p>
    <w:bookmarkEnd w:id="32"/>
    <w:bookmarkStart w:id="33" w:name="diversity-and-inclusion"/>
    <w:p>
      <w:pPr>
        <w:pStyle w:val="Heading2"/>
      </w:pPr>
      <w:r>
        <w:t xml:space="preserve">6.2 Diversity and Inclusion</w:t>
      </w:r>
    </w:p>
    <w:p>
      <w:pPr>
        <w:pStyle w:val="FirstParagraph"/>
      </w:pPr>
      <w:r>
        <w:t xml:space="preserve">The legal profession in United Kingdom London is undergoing a cultural shift towards greater diversity. This report notes that regulatory bodies are actively encouraging firms to adopt policies that promote inclusivity regarding gender, ethnicity, and socioeconomic background.</w:t>
      </w:r>
    </w:p>
    <w:bookmarkEnd w:id="33"/>
    <w:bookmarkEnd w:id="34"/>
    <w:bookmarkStart w:id="35" w:name="conclusion"/>
    <w:p>
      <w:pPr>
        <w:pStyle w:val="Heading1"/>
      </w:pPr>
      <w:r>
        <w:t xml:space="preserve">7. Conclusion</w:t>
      </w:r>
    </w:p>
    <w:p>
      <w:pPr>
        <w:pStyle w:val="FirstParagraph"/>
      </w:pPr>
      <w:r>
        <w:t xml:space="preserve">In conclusion, this laboratory report affirms that the lawyer in United Kingdom London operates within a highly regulated and ethically demanding environment. The dual system of solicitors and barristers ensures specialized expertise but requires complex coordination. As global legal issues become more intricate, lawyers must adapt by staying current with regulatory changes, embracing technology, and upholding the highest standards of professional conduct. The integrity of the justice system in United Kingdom London relies heavily on the diligence and ethical commitment of every lawyer practicing within its borders.</w:t>
      </w:r>
    </w:p>
    <w:bookmarkEnd w:id="35"/>
    <w:bookmarkStart w:id="36" w:name="recommendations"/>
    <w:p>
      <w:pPr>
        <w:pStyle w:val="Heading1"/>
      </w:pPr>
      <w:r>
        <w:t xml:space="preserve">8. Recommendations</w:t>
      </w:r>
    </w:p>
    <w:p>
      <w:pPr>
        <w:numPr>
          <w:ilvl w:val="0"/>
          <w:numId w:val="1003"/>
        </w:numPr>
        <w:pStyle w:val="Compact"/>
      </w:pPr>
      <w:r>
        <w:rPr>
          <w:bCs/>
          <w:b/>
        </w:rPr>
        <w:t xml:space="preserve">Mandatory Continuing Education:</w:t>
      </w:r>
      <w:r>
        <w:t xml:space="preserve">All lawyers should engage in regular training on ethical dilemmas and technological advancements.</w:t>
      </w:r>
    </w:p>
    <w:bookmarkEnd w:id="36"/>
    <w:bookmarkStart w:id="37" w:name="references"/>
    <w:p>
      <w:pPr>
        <w:pStyle w:val="Heading1"/>
      </w:pPr>
      <w:r>
        <w:t xml:space="preserve">9. References</w:t>
      </w:r>
    </w:p>
    <w:p>
      <w:pPr>
        <w:pStyle w:val="FirstParagraph"/>
      </w:pPr>
      <w:r>
        <w:t xml:space="preserve">Solicitors Regulation Authority. (2023). *Standards and Regulations*. London: SRA Publishing.</w:t>
      </w:r>
      <w:r>
        <w:br/>
      </w:r>
      <w:r>
        <w:t xml:space="preserve">Bar Standards Board. (2023). *BSB Handbook*. London: BSB Publishing.</w:t>
      </w:r>
      <w:r>
        <w:br/>
      </w:r>
      <w:r>
        <w:t xml:space="preserve">Supreme Court of the United Kingdom. (2019). *Practice Directions*. London: Ministry of Justice.</w:t>
      </w:r>
    </w:p>
    <w:p>
      <w:r>
        <w:pict>
          <v:rect style="width:0;height:1.5pt" o:hralign="center" o:hrstd="t" o:hr="t"/>
        </w:pict>
      </w:r>
    </w:p>
    <w:p>
      <w:pPr>
        <w:pStyle w:val="FirstParagraph"/>
      </w:pPr>
      <w:r>
        <w:t xml:space="preserve">Generated for informational purposes regarding legal practice standards in United Kingdom London.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and Regulatory Compliance Lab Report: Legal Practitioners in United Kingdom London</dc:title>
  <dc:creator/>
  <dc:language>en</dc:language>
  <cp:keywords/>
  <dcterms:created xsi:type="dcterms:W3CDTF">2026-07-29T20:35:30Z</dcterms:created>
  <dcterms:modified xsi:type="dcterms:W3CDTF">2026-07-29T20:35:30Z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