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Competency</w:t>
      </w:r>
      <w:r>
        <w:t xml:space="preserve"> </w:t>
      </w:r>
      <w:r>
        <w:t xml:space="preserve">Assessment:</w:t>
      </w:r>
      <w:r>
        <w:t xml:space="preserve"> </w:t>
      </w:r>
      <w:r>
        <w:t xml:space="preserve">Legal</w:t>
      </w:r>
      <w:r>
        <w:t xml:space="preserve"> </w:t>
      </w:r>
      <w:r>
        <w:t xml:space="preserve">Representation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cb9ed655c275f13111404f3b9212f2b31aa0f7b"/>
    <w:p>
      <w:pPr>
        <w:pStyle w:val="Heading1"/>
      </w:pPr>
      <w:r>
        <w:t xml:space="preserve">Laboratory Report on Legal Practice Standards</w:t>
      </w:r>
    </w:p>
    <w:p>
      <w:pPr>
        <w:pStyle w:val="FirstParagraph"/>
      </w:pPr>
      <w:r>
        <w:rPr>
          <w:bCs/>
          <w:b/>
        </w:rPr>
        <w:t xml:space="preserve">Jurisdiction:</w:t>
      </w:r>
      <w:r>
        <w:t xml:space="preserve"> </w:t>
      </w:r>
      <w:r>
        <w:t xml:space="preserve">United States Houston, Texas</w:t>
      </w:r>
      <w:r>
        <w:br/>
      </w:r>
      <w:r>
        <w:rPr>
          <w:bCs/>
          <w:b/>
        </w:rPr>
        <w:t xml:space="preserve">Date of Analysis:</w:t>
      </w:r>
      <w:r>
        <w:t xml:space="preserve"> </w:t>
      </w:r>
      <w:r>
        <w:t xml:space="preserve">October 2023</w:t>
      </w:r>
      <w:r>
        <w:br/>
      </w:r>
      <w:r>
        <w:rPr>
          <w:bCs/>
          <w:b/>
        </w:rPr>
        <w:t xml:space="preserve">Subject of Inquiry:</w:t>
      </w:r>
      <w:r>
        <w:t xml:space="preserve">The Role, Ethics, and Functionality of the Lawyer within the Local Legal Ecosystem</w:t>
      </w:r>
    </w:p>
    <w:bookmarkEnd w:id="20"/>
    <w:bookmarkStart w:id="21" w:name="i.-objective"/>
    <w:p>
      <w:pPr>
        <w:pStyle w:val="Heading2"/>
      </w:pPr>
      <w:r>
        <w:t xml:space="preserve">I. Objective</w:t>
      </w:r>
    </w:p>
    <w:p>
      <w:pPr>
        <w:pStyle w:val="FirstParagraph"/>
      </w:pPr>
      <w:r>
        <w:t xml:space="preserve">The primary objective of this comprehensive lab report is to analyze the operational mechanics, ethical obligations, and strategic functions of a</w:t>
      </w:r>
      <w:r>
        <w:t xml:space="preserve"> </w:t>
      </w:r>
      <w:r>
        <w:rPr>
          <w:bCs/>
          <w:b/>
        </w:rPr>
        <w:t xml:space="preserve">Lawyer</w:t>
      </w:r>
      <w:r>
        <w:t xml:space="preserve"> </w:t>
      </w:r>
      <w:r>
        <w:t xml:space="preserve">practicing within the jurisdiction of Houston, in the state of Texas, within the broader context of the United States legal system. This document serves as an analytical framework to understand how legal professionals navigate the specific procedural nuances required in United States Houston courts. The study aims to deconstruct the "practice" of law as if it were a scientific experiment, where variables include case complexity, client expectations, judicial precedent in Harris County, and federal regulations applicable across the nation.</w:t>
      </w:r>
    </w:p>
    <w:bookmarkEnd w:id="21"/>
    <w:bookmarkStart w:id="22" w:name="ii.-introduction-and-background"/>
    <w:p>
      <w:pPr>
        <w:pStyle w:val="Heading2"/>
      </w:pPr>
      <w:r>
        <w:t xml:space="preserve">II. Introduction and Background</w:t>
      </w:r>
    </w:p>
    <w:p>
      <w:pPr>
        <w:pStyle w:val="FirstParagraph"/>
      </w:pPr>
      <w:r>
        <w:t xml:space="preserve">Houston is not merely a geographic location; it is a dynamic legal marketplace. As the fourth-most populous city in the United States, United States Houston presents a unique intersection of corporate law, energy sector regulations, real estate transactions, and civil litigation. In this environment, the</w:t>
      </w:r>
      <w:r>
        <w:t xml:space="preserve"> </w:t>
      </w:r>
      <w:r>
        <w:rPr>
          <w:bCs/>
          <w:b/>
        </w:rPr>
        <w:t xml:space="preserve">Lawyer</w:t>
      </w:r>
      <w:r>
        <w:t xml:space="preserve"> </w:t>
      </w:r>
      <w:r>
        <w:t xml:space="preserve">acts as both an advisor and an advocate. The report posits that effective legal representation in United States Houston requires more than mere knowledge of statutes; it demands an understanding of local court culture in Harris County District Courts and Federal District Courts.</w:t>
      </w:r>
    </w:p>
    <w:p>
      <w:pPr>
        <w:pStyle w:val="BodyText"/>
      </w:pPr>
      <w:r>
        <w:t xml:space="preserve">The hypothesis for this analysis is that a Lawyer’s efficacy is directly correlated to their mastery of both the general principles of American jurisprudence and the specific procedural habits observed by judges in United States Houston. Without this localized expertise, even theoretically sound legal arguments may fail due to procedural missteps.</w:t>
      </w:r>
    </w:p>
    <w:bookmarkEnd w:id="22"/>
    <w:bookmarkStart w:id="24" w:name="iii.-methodology"/>
    <w:p>
      <w:pPr>
        <w:pStyle w:val="Heading2"/>
      </w:pPr>
      <w:r>
        <w:t xml:space="preserve">III. Methodology</w:t>
      </w:r>
    </w:p>
    <w:p>
      <w:pPr>
        <w:pStyle w:val="FirstParagraph"/>
      </w:pPr>
      <w:r>
        <w:t xml:space="preserve">To conduct this lab report, we utilized a multi-faceted approach combining doctrinal analysis of Texas Rules of Civil Procedure and the Federal Rules of Civil Procedure, which apply to cases in United States Houston. We examined case studies from recent appellate decisions within the Fourteenth Court of Appeals (which covers Houston). Furthermore, we analyzed ethical guidelines provided by the State Bar of Texas, which governs all Lawyer conduct in this jurisdiction.</w:t>
      </w:r>
    </w:p>
    <w:bookmarkStart w:id="23" w:name="data-collection-variables"/>
    <w:p>
      <w:pPr>
        <w:pStyle w:val="Heading3"/>
      </w:pPr>
      <w:r>
        <w:t xml:space="preserve">Data Collection Variables:</w:t>
      </w:r>
    </w:p>
    <w:p>
      <w:pPr>
        <w:numPr>
          <w:ilvl w:val="0"/>
          <w:numId w:val="1001"/>
        </w:numPr>
        <w:pStyle w:val="Compact"/>
      </w:pPr>
      <w:r>
        <w:rPr>
          <w:bCs/>
          <w:b/>
        </w:rPr>
        <w:t xml:space="preserve">Jurisdictional Scope:</w:t>
      </w:r>
      <w:r>
        <w:t xml:space="preserve"> </w:t>
      </w:r>
      <w:r>
        <w:t xml:space="preserve">Analysis of state vs. federal court overlap in United States Houston.</w:t>
      </w:r>
    </w:p>
    <w:p>
      <w:pPr>
        <w:numPr>
          <w:ilvl w:val="0"/>
          <w:numId w:val="1001"/>
        </w:numPr>
        <w:pStyle w:val="Compact"/>
      </w:pPr>
      <w:r>
        <w:rPr>
          <w:bCs/>
          <w:b/>
        </w:rPr>
        <w:t xml:space="preserve">Ethical Compliance:</w:t>
      </w:r>
      <w:r>
        <w:t xml:space="preserve"> </w:t>
      </w:r>
      <w:r>
        <w:t xml:space="preserve">Review of conflict-of-interest protocols and client confidentiality standards mandated for a Lawyer.</w:t>
      </w:r>
    </w:p>
    <w:bookmarkEnd w:id="23"/>
    <w:bookmarkEnd w:id="24"/>
    <w:bookmarkStart w:id="28" w:name="iv.-observations-and-analysis"/>
    <w:p>
      <w:pPr>
        <w:pStyle w:val="Heading2"/>
      </w:pPr>
      <w:r>
        <w:t xml:space="preserve">IV. Observations and Analysis</w:t>
      </w:r>
    </w:p>
    <w:bookmarkStart w:id="25" w:name="Xd45e12959bfca8b4aed6cca943207d26fed7d15"/>
    <w:p>
      <w:pPr>
        <w:pStyle w:val="Heading3"/>
      </w:pPr>
      <w:r>
        <w:t xml:space="preserve">A. The Dual Nature of the Lawyer in United States Houston</w:t>
      </w:r>
    </w:p>
    <w:p>
      <w:pPr>
        <w:pStyle w:val="FirstParagraph"/>
      </w:pPr>
      <w:r>
        <w:t xml:space="preserve">In United States Houston, a Lawyer often serves two distinct masters: the client’s interests and the integrity of the legal system. This dual obligation creates tension that must be managed carefully. For instance, in corporate energy disputes common in this region, a Lawyer must advocate fiercely while maintaining professional courtesy with opposing counsel—a norm heavily emphasized by senior partners and judges in United States Houston.</w:t>
      </w:r>
    </w:p>
    <w:p>
      <w:pPr>
        <w:pStyle w:val="BodyText"/>
      </w:pPr>
      <w:r>
        <w:t xml:space="preserve">The data indicates that successful Lawyers in this area prioritize early resolution through mediation whenever possible. The court systems in United States Houston are often backlogged; therefore, a strategic Lawyer utilizes pre-trial conferences to streamline issues, reducing the burden on the judicial system while securing better outcomes for clients.</w:t>
      </w:r>
    </w:p>
    <w:bookmarkEnd w:id="25"/>
    <w:bookmarkStart w:id="26" w:name="X88b7c9b63ee601da3814f1ad25e8f000852b4d0"/>
    <w:p>
      <w:pPr>
        <w:pStyle w:val="Heading3"/>
      </w:pPr>
      <w:r>
        <w:t xml:space="preserve">B. Ethical Considerations and Professional Responsibility</w:t>
      </w:r>
    </w:p>
    <w:p>
      <w:pPr>
        <w:pStyle w:val="FirstParagraph"/>
      </w:pPr>
      <w:r>
        <w:t xml:space="preserve">A critical component of this lab report is the assessment of ethical adherence. The American Bar Association Model Rules, adopted by Texas, require a Lawyer to provide competent representation. In the context of United States Houston, "competence" now includes digital literacy due to the rise in e-discovery (electronic discovery). A Lawyer who fails to manage digital evidence properly risks malpractice claims.</w:t>
      </w:r>
    </w:p>
    <w:p>
      <w:pPr>
        <w:pStyle w:val="BodyText"/>
      </w:pPr>
      <w:r>
        <w:t xml:space="preserve">Furthermore, conflict of interest checks are rigorous. In a city as interconnected as United States Houston, where business networks are tight-knit, a Lawyer must ensure that prior representation does not hinder current advocacy. This requires robust internal systems within law firms to track potential conflicts before accepting new cases.</w:t>
      </w:r>
    </w:p>
    <w:bookmarkEnd w:id="26"/>
    <w:bookmarkStart w:id="27" w:name="c.-procedural-nuances-in-harris-county"/>
    <w:p>
      <w:pPr>
        <w:pStyle w:val="Heading3"/>
      </w:pPr>
      <w:r>
        <w:t xml:space="preserve">C. Procedural Nuances in Harris County</w:t>
      </w:r>
    </w:p>
    <w:p>
      <w:pPr>
        <w:pStyle w:val="FirstParagraph"/>
      </w:pPr>
      <w:r>
        <w:t xml:space="preserve">Harris County District Courts have specific local rules that differ slightly from federal mandates. A Lawyer practicing in United States Houston must be adept at navigating these local variations. For example, the scheduling of motions and the formatting of pleadings are strictly enforced by clerks and judges alike. Failure to adhere to these "house rules" can result in sanctions or dismissal of claims, regardless of their substantive merit.</w:t>
      </w:r>
    </w:p>
    <w:bookmarkEnd w:id="27"/>
    <w:bookmarkEnd w:id="28"/>
    <w:bookmarkStart w:id="29" w:name="Xb0ad0b6dca45419a086d9fcf90fd9bd7ec1d519"/>
    <w:p>
      <w:pPr>
        <w:pStyle w:val="Heading2"/>
      </w:pPr>
      <w:r>
        <w:t xml:space="preserve">V. Results: Key Performance Indicators for a Lawyer</w:t>
      </w:r>
    </w:p>
    <w:p>
      <w:pPr>
        <w:pStyle w:val="FirstParagraph"/>
      </w:pPr>
      <w:r>
        <w:t xml:space="preserve">The analysis yields several key indicators that define a successful Lawyer in United States Houston:</w:t>
      </w:r>
    </w:p>
    <w:p>
      <w:pPr>
        <w:pStyle w:val="BodyText"/>
      </w:pPr>
      <w:r>
        <w:rPr>
          <w:bCs/>
          <w:b/>
        </w:rPr>
        <w:t xml:space="preserve">KPI Category</w:t>
      </w:r>
    </w:p>
    <w:bookmarkEnd w:id="29"/>
    <w:p>
      <w:pPr>
        <w:pStyle w:val="BodyText"/>
      </w:pPr>
      <w:r>
        <w:rPr>
          <w:bCs/>
          <w:b/>
        </w:rPr>
        <w:t xml:space="preserve">Description</w:t>
      </w:r>
    </w:p>
    <w:p>
      <w:pPr>
        <w:pStyle w:val="BodyText"/>
      </w:pPr>
      <w:r>
        <w:rPr>
          <w:bCs/>
          <w:b/>
        </w:rPr>
        <w:t xml:space="preserve">IImpact on United States Houston Cases</w:t>
      </w:r>
    </w:p>
    <w:p>
      <w:pPr>
        <w:pStyle w:val="BodyText"/>
      </w:pPr>
      <w:r>
        <w:rPr>
          <w:iCs/>
          <w:i/>
        </w:rPr>
        <w:t xml:space="preserve">Cultural Competence</w:t>
      </w:r>
    </w:p>
    <w:p>
      <w:pPr>
        <w:pStyle w:val="BodyText"/>
      </w:pPr>
      <w:r>
        <w:t xml:space="preserve">Mastery of local customs and judge preferences.</w:t>
      </w:r>
    </w:p>
    <w:p>
      <w:pPr>
        <w:pStyle w:val="BodyText"/>
      </w:pPr>
      <w:r>
        <w:rPr>
          <w:bCs/>
          <w:b/>
        </w:rPr>
        <w:t xml:space="preserve">Critical:</w:t>
      </w:r>
      <w:r>
        <w:t xml:space="preserve">Influences settlement negotiations and trial strategy in United States Houston.</w:t>
      </w:r>
    </w:p>
    <w:p>
      <w:pPr>
        <w:pStyle w:val="BodyText"/>
      </w:pPr>
      <w:r>
        <w:rPr>
          <w:iCs/>
          <w:i/>
        </w:rPr>
        <w:t xml:space="preserve">Ethical Rigor</w:t>
      </w:r>
    </w:p>
    <w:p>
      <w:pPr>
        <w:pStyle w:val="BodyText"/>
      </w:pPr>
      <w:r>
        <w:t xml:space="preserve">Strict adherence to State Bar of Texas rules.</w:t>
      </w:r>
    </w:p>
    <w:p>
      <w:pPr>
        <w:pStyle w:val="BodyText"/>
      </w:pPr>
      <w:r>
        <w:t xml:space="preserve">."&gt;Prevents disciplinary action and maintains reputation in the local legal community.&gt;."&gt;Maintains integrity and client trust within United States Houston.&gt;</w:t>
      </w:r>
    </w:p>
    <w:p>
      <w:pPr>
        <w:pStyle w:val="BodyText"/>
      </w:pPr>
      <w:r>
        <w:rPr>
          <w:iCs/>
          <w:i/>
        </w:rPr>
        <w:t xml:space="preserve">Procedural Precision</w:t>
      </w:r>
    </w:p>
    <w:p>
      <w:pPr>
        <w:pStyle w:val="BodyText"/>
      </w:pPr>
      <w:r>
        <w:t xml:space="preserve">Filing documents on time and in correct format.</w:t>
      </w:r>
    </w:p>
    <w:p>
      <w:pPr>
        <w:pStyle w:val="BodyText"/>
      </w:pPr>
      <w:r>
        <w:t xml:space="preserve">&gt;&gt;."&gt;Avoids procedural dismissals which are fatal to cases in any court, including United States Houston.&gt;."&gt;Ensures the case remains viable for adjudication.&gt;</w:t>
      </w:r>
    </w:p>
    <w:bookmarkStart w:id="30" w:name="vi.-discussion"/>
    <w:p>
      <w:pPr>
        <w:pStyle w:val="Heading2"/>
      </w:pPr>
      <w:r>
        <w:t xml:space="preserve">VI. Discussion</w:t>
      </w:r>
    </w:p>
    <w:p>
      <w:pPr>
        <w:pStyle w:val="FirstParagraph"/>
      </w:pPr>
      <w:r>
        <w:t xml:space="preserve">The role of a Lawyer extends beyond the courtroom; it is a continuous process of negotiation, analysis, and advocacy. In United States Houston, where litigation volumes are high due to its status as an energy and commercial hub, efficiency is paramount. A Lawyer who delays proceedings unnecessarily faces scrutiny not only from opposing parties but also from the judges who manage crowded dockets.</w:t>
      </w:r>
    </w:p>
    <w:p>
      <w:pPr>
        <w:pStyle w:val="BodyText"/>
      </w:pPr>
      <w:r>
        <w:t xml:space="preserve">Moreover, the diversity of United States Houston means that a Lawyer must often possess cultural fluency. Legal matters involving international trade or diverse community rights require sensitivity and understanding that goes beyond black-letter law. This demographic reality shapes how a Lawyer communicates with clients and witnesses, ensuring that justice is accessible to all segments of the population in United States Houston.</w:t>
      </w:r>
    </w:p>
    <w:bookmarkEnd w:id="30"/>
    <w:bookmarkStart w:id="31" w:name="vii.-conclusion"/>
    <w:p>
      <w:pPr>
        <w:pStyle w:val="Heading2"/>
      </w:pPr>
      <w:r>
        <w:t xml:space="preserve">VII. Conclusion</w:t>
      </w:r>
    </w:p>
    <w:p>
      <w:pPr>
        <w:pStyle w:val="FirstParagraph"/>
      </w:pPr>
      <w:r>
        <w:t xml:space="preserve">This lab report confirms that the practice of law in United States Houston is a complex, multi-variable endeavor. A Lawyer must balance federal and state regulations, adhere to strict ethical standards, and navigate the specific procedural landscape of Harris County. The findings suggest that excellence in legal practice requires a hybrid skill set: deep analytical knowledge combined with practical local expertise.</w:t>
      </w:r>
    </w:p>
    <w:p>
      <w:pPr>
        <w:pStyle w:val="BodyText"/>
      </w:pPr>
      <w:r>
        <w:t xml:space="preserve">For any individual seeking legal counsel in United States Houston, it is imperative to engage a Lawyer who understands these nuances. The effectiveness of legal representation is not uniform; it is contingent upon the Lawyer’s ability to adapt to the unique demands of this jurisdiction. Ultimately, the integrity and success of the legal system in United States Houston depend on Lawyers who are not only technically proficient but also ethically grounded and procedurally astute.</w:t>
      </w:r>
    </w:p>
    <w:bookmarkEnd w:id="31"/>
    <w:bookmarkStart w:id="32" w:name="viii.-references"/>
    <w:p>
      <w:pPr>
        <w:pStyle w:val="Heading2"/>
      </w:pPr>
      <w:r>
        <w:t xml:space="preserve">VIII. References</w:t>
      </w:r>
    </w:p>
    <w:p>
      <w:pPr>
        <w:numPr>
          <w:ilvl w:val="0"/>
          <w:numId w:val="1002"/>
        </w:numPr>
        <w:pStyle w:val="Compact"/>
      </w:pPr>
      <w:r>
        <w:t xml:space="preserve">Texas Rules of Civil Procedure (Harris County Local Variations).</w:t>
      </w:r>
    </w:p>
    <w:p>
      <w:pPr>
        <w:numPr>
          <w:ilvl w:val="0"/>
          <w:numId w:val="1002"/>
        </w:numPr>
        <w:pStyle w:val="Compact"/>
      </w:pPr>
      <w:r>
        <w:t xml:space="preserve">Federal Rules of Civil Procedure (Applicable in US District Courts for United States Houston).</w:t>
      </w:r>
    </w:p>
    <w:p>
      <w:pPr>
        <w:numPr>
          <w:ilvl w:val="0"/>
          <w:numId w:val="1002"/>
        </w:numPr>
        <w:pStyle w:val="Compact"/>
      </w:pPr>
      <w:r>
        <w:t xml:space="preserve">Texas Disciplinary Code of Professional Responsibility.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Competency Assessment: Legal Representation in United States Houston</dc:title>
  <dc:creator/>
  <dc:language>en</dc:language>
  <cp:keywords/>
  <dcterms:created xsi:type="dcterms:W3CDTF">2026-07-29T16:22:49Z</dcterms:created>
  <dcterms:modified xsi:type="dcterms:W3CDTF">2026-07-29T16:22:49Z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