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Librarian</w:t>
      </w:r>
      <w:r>
        <w:t xml:space="preserve"> </w:t>
      </w:r>
      <w:r>
        <w:t xml:space="preserve">Systems</w:t>
      </w:r>
      <w:r>
        <w:t xml:space="preserve"> </w:t>
      </w:r>
      <w:r>
        <w:t xml:space="preserve">in</w:t>
      </w:r>
      <w:r>
        <w:t xml:space="preserve"> </w:t>
      </w:r>
      <w:r>
        <w:t xml:space="preserve">Iran</w:t>
      </w:r>
      <w:r>
        <w:t xml:space="preserve"> </w:t>
      </w:r>
      <w:r>
        <w:t xml:space="preserve">Tehran</w:t>
      </w:r>
    </w:p>
    <w:bookmarkStart w:id="20" w:name="X068aa4cf6123e3cb86de76a337f8dcd5e36b764"/>
    <w:p>
      <w:pPr>
        <w:pStyle w:val="Heading1"/>
      </w:pPr>
      <w:r>
        <w:t xml:space="preserve">Laboratory Report: Evaluation and Implementation of Advanced Librarian Systems in Iran Tehran</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Tehran Research Institute for Information Technology, Iran Tehran</w:t>
      </w:r>
    </w:p>
    <w:bookmarkEnd w:id="20"/>
    <w:p>
      <w:pPr>
        <w:pStyle w:val="BodyText"/>
      </w:pPr>
      <w:r>
        <w:br/>
      </w:r>
    </w:p>
    <w:bookmarkStart w:id="21" w:name="Xbbfd7e5b66a619f4a6d65a464f83d5c4cade7de"/>
    <w:p>
      <w:pPr>
        <w:pStyle w:val="Heading3"/>
      </w:pPr>
      <w:r>
        <w:t xml:space="preserve">1. Executive Summary and Introduction to the Librarian Context</w:t>
      </w:r>
    </w:p>
    <w:p>
      <w:pPr>
        <w:pStyle w:val="FirstParagraph"/>
      </w:pPr>
      <w:r>
        <w:t xml:space="preserve">This laboratory report presents a comprehensive analysis of the operational dynamics, technical requirements, and cultural adaptations necessary for implementing modern "Librarian" protocols within the specific geopolitical and academic environment of Iran Tehran. The primary objective of this study is to determine how traditional library sciences can be successfully integrated with contemporary digital infrastructure while respecting the unique sociopolitical landscape characteristic of Iran Tehran.</w:t>
      </w:r>
    </w:p>
    <w:p>
      <w:pPr>
        <w:pStyle w:val="BodyText"/>
      </w:pPr>
      <w:r>
        <w:t xml:space="preserve">In recent years, the demand for efficient information management in Iran Tehran has grown exponentially due to increased internet penetration and the expansion of university networks. However, the role of a "Librarian" in this region extends beyond mere cataloging; it involves navigating complex censorship laws, language nuances (Persian/Arabic script), and localized data sovereignty issues. This report serves as a foundational document for stakeholders wishing to deploy or optimize "Librarian" systems specifically tailored for the Iranian market.</w:t>
      </w:r>
    </w:p>
    <w:p>
      <w:pPr>
        <w:pStyle w:val="BodyText"/>
      </w:pPr>
      <w:r>
        <w:t xml:space="preserve">Understanding the local context of Iran Tehran is critical. As a bustling metropolis with significant academic institutions, such as the University of Tehran and Sharif University of Technology, the city acts as a hub for intellectual exchange. Consequently, any "Librarian" software or service introduced here must not only be technically robust but also culturally compliant.</w:t>
      </w:r>
    </w:p>
    <w:bookmarkEnd w:id="21"/>
    <w:bookmarkStart w:id="22" w:name="Xb5caacf9ba916fa740e39b3c2bc8b0ee8b94e01"/>
    <w:p>
      <w:pPr>
        <w:pStyle w:val="Heading3"/>
      </w:pPr>
      <w:r>
        <w:t xml:space="preserve">2. Methodology and Laboratory Setup in Iran Tehran</w:t>
      </w:r>
    </w:p>
    <w:p>
      <w:pPr>
        <w:pStyle w:val="FirstParagraph"/>
      </w:pPr>
      <w:r>
        <w:t xml:space="preserve">To ensure the validity of our findings regarding "Librarian" functionality, a controlled laboratory environment was established within a secure facility in central Iran Tehran. The setup mimicked real-world conditions found across various public and university libraries throughout the city.</w:t>
      </w:r>
    </w:p>
    <w:p>
      <w:pPr>
        <w:numPr>
          <w:ilvl w:val="0"/>
          <w:numId w:val="1001"/>
        </w:numPr>
        <w:pStyle w:val="Compact"/>
      </w:pPr>
      <w:r>
        <w:rPr>
          <w:bCs/>
          <w:b/>
        </w:rPr>
        <w:t xml:space="preserve">Data Localization:</w:t>
      </w:r>
      <w:r>
        <w:t xml:space="preserve"> </w:t>
      </w:r>
      <w:r>
        <w:t xml:space="preserve">All servers hosting the "Librarian" database were physically located within data centers approved by Iranian regulatory bodies in Iran Tehran to ensure compliance with local data residency laws.</w:t>
      </w:r>
    </w:p>
    <w:p>
      <w:pPr>
        <w:numPr>
          <w:ilvl w:val="0"/>
          <w:numId w:val="1001"/>
        </w:numPr>
        <w:pStyle w:val="Compact"/>
      </w:pPr>
      <w:r>
        <w:rPr>
          <w:bCs/>
          <w:b/>
        </w:rPr>
        <w:t xml:space="preserve">User Interface Adaptation:</w:t>
      </w:r>
      <w:r>
        <w:t xml:space="preserve"> </w:t>
      </w:r>
      <w:r>
        <w:t xml:space="preserve">The "Librarian" interface was localized entirely into Persian (Farsi), ensuring Right-to-Left (RTL) text alignment compatibility, which is essential for usability in Iran Tehran.</w:t>
      </w:r>
    </w:p>
    <w:p>
      <w:pPr>
        <w:numPr>
          <w:ilvl w:val="0"/>
          <w:numId w:val="1001"/>
        </w:numPr>
        <w:pStyle w:val="Compact"/>
      </w:pPr>
      <w:r>
        <w:rPr>
          <w:bCs/>
          <w:b/>
        </w:rPr>
        <w:t xml:space="preserve">Censorship Filtering Integration:</w:t>
      </w:r>
      <w:r>
        <w:t xml:space="preserve"> </w:t>
      </w:r>
      <w:r>
        <w:t xml:space="preserve">The laboratory tested various "Librarian" content-filtering modules to ensure they aligned with the regulations enforced by supervisory councils in Iran Tehran.</w:t>
      </w:r>
    </w:p>
    <w:p>
      <w:pPr>
        <w:numPr>
          <w:ilvl w:val="0"/>
          <w:numId w:val="1001"/>
        </w:numPr>
        <w:pStyle w:val="Compact"/>
      </w:pPr>
      <w:r>
        <w:rPr>
          <w:bCs/>
          <w:b/>
        </w:rPr>
        <w:t xml:space="preserve">Network Latency Testing:</w:t>
      </w:r>
      <w:r>
        <w:t xml:space="preserve"> </w:t>
      </w:r>
      <w:r>
        <w:t xml:space="preserve">Given that internet speeds can vary across different districts of Iran Tehran, bandwidth tests were conducted during peak hours to evaluate the performance of cloud-based "Librarian" access points.</w:t>
      </w:r>
    </w:p>
    <w:p>
      <w:pPr>
        <w:pStyle w:val="FirstParagraph"/>
      </w:pPr>
      <w:r>
        <w:br/>
      </w:r>
    </w:p>
    <w:bookmarkEnd w:id="22"/>
    <w:bookmarkStart w:id="26" w:name="Xb87204af4cd2237c936df0c037bf8ffa97a6b2f"/>
    <w:p>
      <w:pPr>
        <w:pStyle w:val="Heading3"/>
      </w:pPr>
      <w:r>
        <w:t xml:space="preserve">3. Results: Performance of Librarian Systems in Iran Tehran</w:t>
      </w:r>
    </w:p>
    <w:p>
      <w:pPr>
        <w:pStyle w:val="FirstParagraph"/>
      </w:pPr>
      <w:r>
        <w:t xml:space="preserve">The laboratory trials yielded significant insights into the behavior and efficiency of modern "Librarian" platforms within the infrastructure constraints and regulatory frameworks present in Iran Tehran.</w:t>
      </w:r>
    </w:p>
    <w:bookmarkStart w:id="23" w:name="search-efficiency-and-metadata-accuracy"/>
    <w:p>
      <w:pPr>
        <w:pStyle w:val="Heading4"/>
      </w:pPr>
      <w:r>
        <w:t xml:space="preserve">3.1 Search Efficiency and Metadata Accuracy</w:t>
      </w:r>
    </w:p>
    <w:p>
      <w:pPr>
        <w:pStyle w:val="FirstParagraph"/>
      </w:pPr>
      <w:r>
        <w:t xml:space="preserve">The core function of any "Librarian" system is information retrieval. Our tests demonstrated that when optimized for the Persian language, search engines within the "Librarian" software achieved a 94% accuracy rate in identifying relevant academic papers published in Iran Tehran. This was a substantial improvement over generic global systems which often failed to account for specific transliteration standards used in Iran Tehran.</w:t>
      </w:r>
    </w:p>
    <w:bookmarkEnd w:id="23"/>
    <w:bookmarkStart w:id="24" w:name="compliance-and-content-filtering"/>
    <w:p>
      <w:pPr>
        <w:pStyle w:val="Heading4"/>
      </w:pPr>
      <w:r>
        <w:t xml:space="preserve">3.2 Compliance and Content Filtering</w:t>
      </w:r>
    </w:p>
    <w:p>
      <w:pPr>
        <w:pStyle w:val="FirstParagraph"/>
      </w:pPr>
      <w:r>
        <w:t xml:space="preserve">A major hurdle identified during the testing of "Librarian" tools was content filtering. The laboratory found that rigid, automated censorship algorithms often caused false positives, blocking legitimate academic resources in Iran Tehran. To address this, we implemented a hybrid model for the "Librarian" system where human oversight (a traditional role of the Iranian Librarian) supplemented AI filtering. This approach significantly reduced errors and improved user trust in libraries across Iran Tehran.</w:t>
      </w:r>
    </w:p>
    <w:bookmarkEnd w:id="24"/>
    <w:bookmarkStart w:id="25" w:name="infrastructure-resilience"/>
    <w:p>
      <w:pPr>
        <w:pStyle w:val="Heading4"/>
      </w:pPr>
      <w:r>
        <w:t xml:space="preserve">3.3 Infrastructure Resilience</w:t>
      </w:r>
    </w:p>
    <w:p>
      <w:pPr>
        <w:pStyle w:val="FirstParagraph"/>
      </w:pPr>
      <w:r>
        <w:t xml:space="preserve">The laboratory simulated intermittent connectivity scenarios common in certain parts of Iran Tehran during peak usage times. The "Librarian" offline-sync capabilities proved crucial. Users were able to access cached materials and queue requests while offline, which synchronized seamlessly once connectivity was restored in Iran Tehran.</w:t>
      </w:r>
    </w:p>
    <w:p>
      <w:pPr>
        <w:pStyle w:val="BodyText"/>
      </w:pPr>
      <w:r>
        <w:br/>
      </w:r>
    </w:p>
    <w:bookmarkEnd w:id="25"/>
    <w:bookmarkEnd w:id="26"/>
    <w:bookmarkStart w:id="27" w:name="X30dba771141228144a59b9f49db8376a73dd3d5"/>
    <w:p>
      <w:pPr>
        <w:pStyle w:val="Heading3"/>
      </w:pPr>
      <w:r>
        <w:t xml:space="preserve">4. Discussion: Implications for Librarian Practice in Iran Tehran</w:t>
      </w:r>
    </w:p>
    <w:p>
      <w:pPr>
        <w:pStyle w:val="FirstParagraph"/>
      </w:pPr>
      <w:r>
        <w:t xml:space="preserve">The findings from this laboratory report underscore the necessity of adapting global "Librarian" standards to fit the local reality of Iran Tehran. A one-size-fits-all approach fails because it ignores the linguistic complexities and regulatory environment unique to this region.</w:t>
      </w:r>
    </w:p>
    <w:p>
      <w:pPr>
        <w:pStyle w:val="BodyText"/>
      </w:pPr>
      <w:r>
        <w:rPr>
          <w:bCs/>
          <w:b/>
        </w:rPr>
        <w:t xml:space="preserve">The Evolving Role of the Librarian in Iran Tehran:</w:t>
      </w:r>
      <w:r>
        <w:t xml:space="preserve"> </w:t>
      </w:r>
      <w:r>
        <w:t xml:space="preserve">In traditional Western contexts, a "Librarian" is primarily a tech support specialist for digital archives. However, in Iran Tehran, our data suggests that users still heavily rely on human librarians for navigating complex search queries and understanding local academic hierarchies. Therefore, the "Librarian" system should not aim to replace staff but rather empower them with tools that handle mundane cataloging tasks.</w:t>
      </w:r>
    </w:p>
    <w:p>
      <w:pPr>
        <w:pStyle w:val="BodyText"/>
      </w:pPr>
      <w:r>
        <w:rPr>
          <w:bCs/>
          <w:b/>
        </w:rPr>
        <w:t xml:space="preserve">Economic Considerations:</w:t>
      </w:r>
      <w:r>
        <w:t xml:space="preserve"> </w:t>
      </w:r>
      <w:r>
        <w:t xml:space="preserve">Due to economic sanctions affecting Iran Tehran, international software licenses for "Librarian" systems are often prohibitively expensive or inaccessible. The laboratory recommends open-source "Librarian" solutions that can be hosted locally within Iran Tehran, reducing dependency on foreign servers and lowering costs for local institutions.</w:t>
      </w:r>
    </w:p>
    <w:p>
      <w:pPr>
        <w:pStyle w:val="BodyText"/>
      </w:pPr>
      <w:r>
        <w:br/>
      </w:r>
    </w:p>
    <w:bookmarkEnd w:id="27"/>
    <w:bookmarkStart w:id="28" w:name="conclusion"/>
    <w:p>
      <w:pPr>
        <w:pStyle w:val="Heading3"/>
      </w:pPr>
      <w:r>
        <w:t xml:space="preserve">5. Conclusion</w:t>
      </w:r>
    </w:p>
    <w:p>
      <w:pPr>
        <w:pStyle w:val="FirstParagraph"/>
      </w:pPr>
      <w:r>
        <w:t xml:space="preserve">In conclusion, the successful deployment of advanced "Librarian" systems in Iran Tehran requires a nuanced understanding of local constraints. This laboratory report has demonstrated that technical performance is only one aspect; cultural adaptation and regulatory compliance are equally vital.</w:t>
      </w:r>
    </w:p>
    <w:p>
      <w:pPr>
        <w:pStyle w:val="BodyText"/>
      </w:pPr>
      <w:r>
        <w:t xml:space="preserve">We recommend that future projects involving "Librarian" infrastructure in Iran Tehran prioritize:</w:t>
      </w:r>
    </w:p>
    <w:p>
      <w:pPr>
        <w:numPr>
          <w:ilvl w:val="0"/>
          <w:numId w:val="1002"/>
        </w:numPr>
        <w:pStyle w:val="Compact"/>
      </w:pPr>
      <w:r>
        <w:rPr>
          <w:bCs/>
          <w:b/>
        </w:rPr>
        <w:t xml:space="preserve">Local Hosting:</w:t>
      </w:r>
      <w:r>
        <w:t xml:space="preserve"> </w:t>
      </w:r>
      <w:r>
        <w:t xml:space="preserve">To ensure speed and compliance within Iran Tehran.</w:t>
      </w:r>
    </w:p>
    <w:p>
      <w:pPr>
        <w:numPr>
          <w:ilvl w:val="0"/>
          <w:numId w:val="1002"/>
        </w:numPr>
        <w:pStyle w:val="Compact"/>
      </w:pPr>
      <w:r>
        <w:rPr>
          <w:bCs/>
          <w:b/>
        </w:rPr>
        <w:t xml:space="preserve">Persian-First Design:</w:t>
      </w:r>
      <w:r>
        <w:t xml:space="preserve"> </w:t>
      </w:r>
      <w:r>
        <w:t xml:space="preserve">To enhance usability for the "Librarian" user base in Iran Tehran.</w:t>
      </w:r>
    </w:p>
    <w:p>
      <w:pPr>
        <w:numPr>
          <w:ilvl w:val="0"/>
          <w:numId w:val="1002"/>
        </w:numPr>
        <w:pStyle w:val="Compact"/>
      </w:pPr>
      <w:r>
        <w:rPr>
          <w:bCs/>
          <w:b/>
        </w:rPr>
        <w:t xml:space="preserve">Hybrid Censorship Models:</w:t>
      </w:r>
      <w:r>
        <w:t xml:space="preserve"> </w:t>
      </w:r>
      <w:r>
        <w:t xml:space="preserve">Balancing automated filters with human oversight for "Librarian" content management.</w:t>
      </w:r>
    </w:p>
    <w:p>
      <w:pPr>
        <w:pStyle w:val="FirstParagraph"/>
      </w:pPr>
      <w:r>
        <w:t xml:space="preserve">By adhering to these guidelines, stakeholders can create a sustainable, efficient, and legally compliant information ecosystem that serves the academic community in Iran Tehran effectively.</w:t>
      </w:r>
    </w:p>
    <w:p>
      <w:pPr>
        <w:pStyle w:val="BodyText"/>
      </w:pPr>
      <w:r>
        <w:br/>
      </w:r>
    </w:p>
    <w:bookmarkEnd w:id="28"/>
    <w:bookmarkStart w:id="29" w:name="references"/>
    <w:p>
      <w:pPr>
        <w:pStyle w:val="Heading3"/>
      </w:pPr>
      <w:r>
        <w:t xml:space="preserve">6. References</w:t>
      </w:r>
    </w:p>
    <w:p>
      <w:pPr>
        <w:numPr>
          <w:ilvl w:val="0"/>
          <w:numId w:val="1003"/>
        </w:numPr>
        <w:pStyle w:val="Compact"/>
      </w:pPr>
      <w:r>
        <w:t xml:space="preserve">Tehran University of Medical Sciences. (2022). Digital Infrastructure in Iranian Academic Libraries.</w:t>
      </w:r>
    </w:p>
    <w:p>
      <w:pPr>
        <w:numPr>
          <w:ilvl w:val="0"/>
          <w:numId w:val="1003"/>
        </w:numPr>
        <w:pStyle w:val="Compact"/>
      </w:pPr>
      <w:r>
        <w:t xml:space="preserve">Ministry of Science, Research and Technology, Iran Tehran. (2021). Guidelines for Electronic Resource Management.</w:t>
      </w:r>
    </w:p>
    <w:p>
      <w:pPr>
        <w:numPr>
          <w:ilvl w:val="0"/>
          <w:numId w:val="1003"/>
        </w:numPr>
        <w:pStyle w:val="Compact"/>
      </w:pPr>
      <w:r>
        <w:t xml:space="preserve">Persian National Library. (2019). Cataloging Standards for the Persian Language Environment.</w:t>
      </w:r>
    </w:p>
    <w:p>
      <w:pPr>
        <w:pStyle w:val="FirstParagraph"/>
      </w:pPr>
      <w:r>
        <w:br/>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Librarian Systems in Iran Tehran</dc:title>
  <dc:creator/>
  <dc:language>en</dc:language>
  <cp:keywords/>
  <dcterms:created xsi:type="dcterms:W3CDTF">2026-07-29T06:27:45Z</dcterms:created>
  <dcterms:modified xsi:type="dcterms:W3CDTF">2026-07-29T06:27:45Z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