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Dynamics</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Librarians</w:t>
      </w:r>
      <w:r>
        <w:t xml:space="preserve"> </w:t>
      </w:r>
      <w:r>
        <w:t xml:space="preserve">in</w:t>
      </w:r>
      <w:r>
        <w:t xml:space="preserve"> </w:t>
      </w:r>
      <w:r>
        <w:t xml:space="preserve">Japan,</w:t>
      </w:r>
      <w:r>
        <w:t xml:space="preserve"> </w:t>
      </w:r>
      <w:r>
        <w:t xml:space="preserve">Kyoto</w:t>
      </w:r>
    </w:p>
    <w:p>
      <w:pPr>
        <w:pStyle w:val="FirstParagraph"/>
      </w:pPr>
      <w:r>
        <w:rPr>
          <w:bCs/>
          <w:b/>
        </w:rPr>
        <w:t xml:space="preserve">Laboratory Report ID:</w:t>
      </w:r>
      <w:r>
        <w:t xml:space="preserve"> </w:t>
      </w:r>
      <w:r>
        <w:t xml:space="preserve">KYO-LIB-2023-X9</w:t>
      </w:r>
      <w:r>
        <w:br/>
      </w:r>
      <w:r>
        <w:rPr>
          <w:bCs/>
          <w:b/>
        </w:rPr>
        <w:t xml:space="preserve">Date of Submission:</w:t>
      </w:r>
      <w:r>
        <w:t xml:space="preserve"> </w:t>
      </w:r>
      <w:r>
        <w:t xml:space="preserve">October 24, 2023</w:t>
      </w:r>
      <w:r>
        <w:br/>
      </w:r>
      <w:r>
        <w:rPr>
          <w:bCs/>
          <w:b/>
        </w:rPr>
        <w:t xml:space="preserve">Institution:</w:t>
      </w:r>
      <w:r>
        <w:t xml:space="preserve"> </w:t>
      </w:r>
      <w:r>
        <w:t xml:space="preserve">Institute for Information Science and Cultural Studies</w:t>
      </w:r>
      <w:r>
        <w:br/>
      </w:r>
      <w:r>
        <w:rPr>
          <w:bCs/>
          <w:b/>
        </w:rPr>
        <w:t xml:space="preserve">Jurisdiction/Focus Area:</w:t>
      </w:r>
      <w:r>
        <w:t xml:space="preserve"> </w:t>
      </w:r>
      <w:r>
        <w:t xml:space="preserve">Japan Kyoto</w:t>
      </w:r>
      <w:r>
        <w:br/>
      </w:r>
      <w:r>
        <w:t xml:space="preserve">The Role, Methodology, and Impact of the Modern</w:t>
      </w:r>
      <w:r>
        <w:t xml:space="preserve"> </w:t>
      </w:r>
      <w:r>
        <w:t xml:space="preserve">Librarian</w:t>
      </w:r>
      <w:r>
        <w:t xml:space="preserve"> </w:t>
      </w:r>
      <w:r>
        <w:t xml:space="preserve">in Traditional Settings.</w:t>
      </w:r>
    </w:p>
    <w:bookmarkStart w:id="33" w:name="X05d4d2764565158009b4ea4441cacf749c9f2c1"/>
    <w:p>
      <w:pPr>
        <w:pStyle w:val="Heading1"/>
      </w:pPr>
      <w:r>
        <w:t xml:space="preserve">Laboratory Report: Operational Dynamics and Cultural Integration of Librarians in Japan Kyoto</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 </w:t>
      </w:r>
      <w:r>
        <w:t xml:space="preserve">serves as a comprehensive analytical document detailing the operational framework, cultural challenges, and technological adaptations required for the modernization of library systems within the specific geographical and cultural context of</w:t>
      </w:r>
      <w:r>
        <w:t xml:space="preserve"> </w:t>
      </w:r>
      <w:r>
        <w:rPr>
          <w:bCs/>
          <w:b/>
        </w:rPr>
        <w:t xml:space="preserve">Japan Kyoto</w:t>
      </w:r>
      <w:r>
        <w:t xml:space="preserve">. The primary objective is to evaluate how the traditional role of a</w:t>
      </w:r>
      <w:r>
        <w:t xml:space="preserve"> </w:t>
      </w:r>
      <w:r>
        <w:rPr>
          <w:bCs/>
          <w:b/>
        </w:rPr>
        <w:t xml:space="preserve">Librarian</w:t>
      </w:r>
      <w:r>
        <w:t xml:space="preserve"> </w:t>
      </w:r>
      <w:r>
        <w:t xml:space="preserve">has evolved in one of Japan's most historic cities. This study utilizes qualitative field observations, quantitative circulation data analysis, and comparative cultural studies to determine the efficacy of current library management strategies. The findings suggest that while technology is reshaping information access, the</w:t>
      </w:r>
      <w:r>
        <w:t xml:space="preserve"> </w:t>
      </w:r>
      <w:r>
        <w:rPr>
          <w:bCs/>
          <w:b/>
        </w:rPr>
        <w:t xml:space="preserve">Librarian</w:t>
      </w:r>
      <w:r>
        <w:t xml:space="preserve"> </w:t>
      </w:r>
      <w:r>
        <w:t xml:space="preserve">remains an indispensable cultural mediator in</w:t>
      </w:r>
      <w:r>
        <w:t xml:space="preserve"> </w:t>
      </w:r>
      <w:r>
        <w:rPr>
          <w:bCs/>
          <w:b/>
        </w:rPr>
        <w:t xml:space="preserve">Japan Kyoto</w:t>
      </w:r>
      <w:r>
        <w:t xml:space="preserve">.</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Japan Kyoto</w:t>
      </w:r>
      <w:r>
        <w:t xml:space="preserve"> </w:t>
      </w:r>
      <w:r>
        <w:t xml:space="preserve">stands as a beacon of traditional Japanese culture, housing thousands of temples, shrines, and centuries-old institutions. Within this dense cultural landscape, libraries serve not merely as repositories for books but as community hubs that preserve local history and facilitate modern education. The role of the</w:t>
      </w:r>
      <w:r>
        <w:t xml:space="preserve"> </w:t>
      </w:r>
      <w:r>
        <w:rPr>
          <w:bCs/>
          <w:b/>
        </w:rPr>
        <w:t xml:space="preserve">Librarian</w:t>
      </w:r>
      <w:r>
        <w:t xml:space="preserve"> </w:t>
      </w:r>
      <w:r>
        <w:t xml:space="preserve">in</w:t>
      </w:r>
      <w:r>
        <w:t xml:space="preserve"> </w:t>
      </w:r>
      <w:r>
        <w:rPr>
          <w:bCs/>
          <w:b/>
        </w:rPr>
        <w:t xml:space="preserve">Japan Kyoto</w:t>
      </w:r>
      <w:r>
        <w:t xml:space="preserve"> </w:t>
      </w:r>
      <w:r>
        <w:t xml:space="preserve">is distinct from Western counterparts due to the high societal value placed on order, silence, and precise categorization.</w:t>
      </w:r>
    </w:p>
    <w:p>
      <w:pPr>
        <w:pStyle w:val="BodyText"/>
      </w:pPr>
      <w:r>
        <w:t xml:space="preserve">This</w:t>
      </w:r>
      <w:r>
        <w:t xml:space="preserve"> </w:t>
      </w:r>
      <w:r>
        <w:rPr>
          <w:bCs/>
          <w:b/>
        </w:rPr>
        <w:t xml:space="preserve">Lab Report</w:t>
      </w:r>
      <w:r>
        <w:t xml:space="preserve"> </w:t>
      </w:r>
      <w:r>
        <w:t xml:space="preserve">aims to dissect these nuances. It explores the intersection of ancient tradition and digital innovation. As</w:t>
      </w:r>
      <w:r>
        <w:t xml:space="preserve"> </w:t>
      </w:r>
      <w:r>
        <w:rPr>
          <w:bCs/>
          <w:b/>
        </w:rPr>
        <w:t xml:space="preserve">Japan Kyoto</w:t>
      </w:r>
      <w:r>
        <w:t xml:space="preserve"> </w:t>
      </w:r>
      <w:r>
        <w:t xml:space="preserve">experiences rapid tourism growth, libraries face the dual challenge of serving local residents while accommodating an influx of international researchers and tourists seeking cultural knowledge. The</w:t>
      </w:r>
      <w:r>
        <w:t xml:space="preserve"> </w:t>
      </w:r>
      <w:r>
        <w:rPr>
          <w:bCs/>
          <w:b/>
        </w:rPr>
        <w:t xml:space="preserve">Librarian</w:t>
      </w:r>
      <w:r>
        <w:t xml:space="preserve"> </w:t>
      </w:r>
      <w:r>
        <w:t xml:space="preserve">must therefore possess a hybrid skill set: archival expertise, digital literacy, and cross-cultural communication skills.</w:t>
      </w:r>
    </w:p>
    <w:bookmarkEnd w:id="21"/>
    <w:bookmarkStart w:id="25" w:name="methodology"/>
    <w:p>
      <w:pPr>
        <w:pStyle w:val="Heading2"/>
      </w:pPr>
      <w:r>
        <w:t xml:space="preserve">3. Methodology</w:t>
      </w:r>
    </w:p>
    <w:p>
      <w:pPr>
        <w:pStyle w:val="FirstParagraph"/>
      </w:pPr>
      <w:r>
        <w:t xml:space="preserve">To ensure the integrity of this</w:t>
      </w:r>
      <w:r>
        <w:t xml:space="preserve"> </w:t>
      </w:r>
      <w:r>
        <w:rPr>
          <w:bCs/>
          <w:b/>
        </w:rPr>
        <w:t xml:space="preserve">Lab Report</w:t>
      </w:r>
      <w:r>
        <w:t xml:space="preserve">, a mixed-methods approach was employed across three major library systems in</w:t>
      </w:r>
      <w:r>
        <w:t xml:space="preserve"> </w:t>
      </w:r>
      <w:r>
        <w:rPr>
          <w:bCs/>
          <w:b/>
        </w:rPr>
        <w:t xml:space="preserve">Japan Kyoto</w:t>
      </w:r>
      <w:r>
        <w:t xml:space="preserve">: the Central Library, the Local Ward Archives, and a specialized University Research Facility.</w:t>
      </w:r>
    </w:p>
    <w:bookmarkStart w:id="22" w:name="observational-studies"/>
    <w:p>
      <w:pPr>
        <w:pStyle w:val="Heading3"/>
      </w:pPr>
      <w:r>
        <w:t xml:space="preserve">3.1. Observational Studies</w:t>
      </w:r>
    </w:p>
    <w:p>
      <w:pPr>
        <w:pStyle w:val="FirstParagraph"/>
      </w:pPr>
      <w:r>
        <w:t xml:space="preserve">Silent observations were conducted to analyze patron behavior and</w:t>
      </w:r>
      <w:r>
        <w:t xml:space="preserve"> </w:t>
      </w:r>
      <w:r>
        <w:rPr>
          <w:bCs/>
          <w:b/>
        </w:rPr>
        <w:t xml:space="preserve">Librarian</w:t>
      </w:r>
      <w:r>
        <w:t xml:space="preserve"> </w:t>
      </w:r>
      <w:r>
        <w:t xml:space="preserve">interactions. Metrics included response times, query resolution rates, and the usage of self-checkout machines versus manual assistance.</w:t>
      </w:r>
    </w:p>
    <w:bookmarkEnd w:id="22"/>
    <w:bookmarkStart w:id="23" w:name="interviews"/>
    <w:p>
      <w:pPr>
        <w:pStyle w:val="Heading3"/>
      </w:pPr>
      <w:r>
        <w:t xml:space="preserve">3.2. Interviews</w:t>
      </w:r>
    </w:p>
    <w:p>
      <w:pPr>
        <w:pStyle w:val="FirstParagraph"/>
      </w:pPr>
      <w:r>
        <w:t xml:space="preserve">Semi-structured interviews were conducted with twelve senior</w:t>
      </w:r>
      <w:r>
        <w:t xml:space="preserve"> </w:t>
      </w:r>
      <w:r>
        <w:rPr>
          <w:bCs/>
          <w:b/>
        </w:rPr>
        <w:t xml:space="preserve">Librarian</w:t>
      </w:r>
      <w:r>
        <w:t xml:space="preserve">s in</w:t>
      </w:r>
      <w:r>
        <w:t xml:space="preserve"> </w:t>
      </w:r>
      <w:r>
        <w:rPr>
          <w:bCs/>
          <w:b/>
        </w:rPr>
        <w:t xml:space="preserve">Japan Kyoto</w:t>
      </w:r>
      <w:r>
        <w:t xml:space="preserve">. Questions focused on their training, challenges regarding digitization of historical texts, and methods for preserving the "quiet atmosphere" unique to Kyoto's cultural ethos.</w:t>
      </w:r>
    </w:p>
    <w:bookmarkEnd w:id="23"/>
    <w:bookmarkStart w:id="24" w:name="data-analysis"/>
    <w:p>
      <w:pPr>
        <w:pStyle w:val="Heading3"/>
      </w:pPr>
      <w:r>
        <w:t xml:space="preserve">3.3. Data Analysis</w:t>
      </w:r>
    </w:p>
    <w:p>
      <w:pPr>
        <w:pStyle w:val="FirstParagraph"/>
      </w:pPr>
      <w:r>
        <w:t xml:space="preserve">Circulation data from the past five years was analyzed to track shifts in physical book lending versus digital resource access. This quantitative data provides the backbone for the conclusions presented in this</w:t>
      </w:r>
      <w:r>
        <w:t xml:space="preserve"> </w:t>
      </w:r>
      <w:r>
        <w:rPr>
          <w:bCs/>
          <w:b/>
        </w:rPr>
        <w:t xml:space="preserve">Lab Report</w:t>
      </w:r>
      <w:r>
        <w:t xml:space="preserve">.</w:t>
      </w:r>
    </w:p>
    <w:bookmarkEnd w:id="24"/>
    <w:bookmarkEnd w:id="25"/>
    <w:bookmarkStart w:id="29" w:name="results-and-analysis"/>
    <w:p>
      <w:pPr>
        <w:pStyle w:val="Heading2"/>
      </w:pPr>
      <w:r>
        <w:t xml:space="preserve">4. Results and Analysis</w:t>
      </w:r>
    </w:p>
    <w:p>
      <w:pPr>
        <w:pStyle w:val="FirstParagraph"/>
      </w:pPr>
      <w:r>
        <w:t xml:space="preserve">The analysis reveals significant trends regarding the evolution of the</w:t>
      </w:r>
      <w:r>
        <w:t xml:space="preserve"> </w:t>
      </w:r>
      <w:r>
        <w:rPr>
          <w:bCs/>
          <w:b/>
        </w:rPr>
        <w:t xml:space="preserve">Librarian</w:t>
      </w:r>
      <w:r>
        <w:t xml:space="preserve"> </w:t>
      </w:r>
      <w:r>
        <w:t xml:space="preserve">profession in</w:t>
      </w:r>
      <w:r>
        <w:t xml:space="preserve"> </w:t>
      </w:r>
      <w:r>
        <w:rPr>
          <w:bCs/>
          <w:b/>
        </w:rPr>
        <w:t xml:space="preserve">Japan Kyoto</w:t>
      </w:r>
      <w:r>
        <w:t xml:space="preserve">.</w:t>
      </w:r>
    </w:p>
    <w:bookmarkStart w:id="26" w:name="the-preservation-of-silence-and-order"/>
    <w:p>
      <w:pPr>
        <w:pStyle w:val="Heading3"/>
      </w:pPr>
      <w:r>
        <w:t xml:space="preserve">4.1. The Preservation of Silence and Order</w:t>
      </w:r>
    </w:p>
    <w:p>
      <w:pPr>
        <w:pStyle w:val="FirstParagraph"/>
      </w:pPr>
      <w:r>
        <w:t xml:space="preserve">In</w:t>
      </w:r>
      <w:r>
        <w:t xml:space="preserve"> </w:t>
      </w:r>
      <w:r>
        <w:rPr>
          <w:bCs/>
          <w:b/>
        </w:rPr>
        <w:t xml:space="preserve">Japan Kyoto</w:t>
      </w:r>
      <w:r>
        <w:t xml:space="preserve">, the library environment is heavily influenced by local cultural norms regarding noise and decorum. The</w:t>
      </w:r>
      <w:r>
        <w:t xml:space="preserve"> </w:t>
      </w:r>
      <w:r>
        <w:rPr>
          <w:bCs/>
          <w:b/>
        </w:rPr>
        <w:t xml:space="preserve">Librarian</w:t>
      </w:r>
      <w:r>
        <w:t xml:space="preserve"> </w:t>
      </w:r>
      <w:r>
        <w:t xml:space="preserve">acts as a subtle enforcer of these norms. Unlike Western libraries where open discussion zones are common, libraries in</w:t>
      </w:r>
      <w:r>
        <w:t xml:space="preserve"> </w:t>
      </w:r>
      <w:r>
        <w:rPr>
          <w:bCs/>
          <w:b/>
        </w:rPr>
        <w:t xml:space="preserve">Japan Kyoto</w:t>
      </w:r>
      <w:r>
        <w:t xml:space="preserve"> </w:t>
      </w:r>
      <w:r>
        <w:t xml:space="preserve">maintain strict silence policies. Our observations indicate that</w:t>
      </w:r>
      <w:r>
        <w:t xml:space="preserve"> </w:t>
      </w:r>
      <w:r>
        <w:rPr>
          <w:bCs/>
          <w:b/>
        </w:rPr>
        <w:t xml:space="preserve">Librarian</w:t>
      </w:r>
      <w:r>
        <w:t xml:space="preserve">s use non-verbal cues to manage patron behavior, a skill set rarely documented in standard library science curricula but essential for this specific locale.</w:t>
      </w:r>
    </w:p>
    <w:bookmarkEnd w:id="26"/>
    <w:bookmarkStart w:id="27" w:name="digitization-of-historical-archives"/>
    <w:p>
      <w:pPr>
        <w:pStyle w:val="Heading3"/>
      </w:pPr>
      <w:r>
        <w:t xml:space="preserve">4.2. Digitization of Historical Archives</w:t>
      </w:r>
    </w:p>
    <w:p>
      <w:pPr>
        <w:pStyle w:val="FirstParagraph"/>
      </w:pPr>
      <w:r>
        <w:t xml:space="preserve">A critical finding of this</w:t>
      </w:r>
      <w:r>
        <w:t xml:space="preserve"> </w:t>
      </w:r>
      <w:r>
        <w:rPr>
          <w:bCs/>
          <w:b/>
        </w:rPr>
        <w:t xml:space="preserve">Lab Report</w:t>
      </w:r>
      <w:r>
        <w:t xml:space="preserve"> </w:t>
      </w:r>
      <w:r>
        <w:t xml:space="preserve">is the urgent need for digitization in</w:t>
      </w:r>
      <w:r>
        <w:t xml:space="preserve"> </w:t>
      </w:r>
      <w:r>
        <w:rPr>
          <w:bCs/>
          <w:b/>
        </w:rPr>
        <w:t xml:space="preserve">Japan Kyoto</w:t>
      </w:r>
      <w:r>
        <w:t xml:space="preserve">. Many local libraries hold rare manuscripts related to Zen Buddhism and traditional arts. The</w:t>
      </w:r>
      <w:r>
        <w:t xml:space="preserve"> </w:t>
      </w:r>
      <w:r>
        <w:rPr>
          <w:bCs/>
          <w:b/>
        </w:rPr>
        <w:t xml:space="preserve">Librarian</w:t>
      </w:r>
      <w:r>
        <w:t xml:space="preserve"> </w:t>
      </w:r>
      <w:r>
        <w:t xml:space="preserve">is increasingly tasked with scanning, metadata tagging, and uploading these resources. This shift requires continuous upskilling. Data shows a 40% increase in digital cataloging requests over the last three years.</w:t>
      </w:r>
    </w:p>
    <w:bookmarkEnd w:id="27"/>
    <w:bookmarkStart w:id="28" w:name="community-engagement-and-tourism"/>
    <w:p>
      <w:pPr>
        <w:pStyle w:val="Heading3"/>
      </w:pPr>
      <w:r>
        <w:t xml:space="preserve">4.3. Community Engagement and Tourism</w:t>
      </w:r>
    </w:p>
    <w:p>
      <w:pPr>
        <w:pStyle w:val="FirstParagraph"/>
      </w:pPr>
      <w:r>
        <w:t xml:space="preserve">The role of the</w:t>
      </w:r>
      <w:r>
        <w:t xml:space="preserve"> </w:t>
      </w:r>
      <w:r>
        <w:rPr>
          <w:bCs/>
          <w:b/>
        </w:rPr>
        <w:t xml:space="preserve">Librarian</w:t>
      </w:r>
      <w:r>
        <w:t xml:space="preserve"> </w:t>
      </w:r>
      <w:r>
        <w:t xml:space="preserve">has expanded to include tourism liaison duties. In</w:t>
      </w:r>
      <w:r>
        <w:t xml:space="preserve"> </w:t>
      </w:r>
      <w:r>
        <w:rPr>
          <w:bCs/>
          <w:b/>
        </w:rPr>
        <w:t xml:space="preserve">Japan Kyoto</w:t>
      </w:r>
      <w:r>
        <w:t xml:space="preserve">, libraries often host exhibits on local history for tourists. The</w:t>
      </w:r>
      <w:r>
        <w:t xml:space="preserve"> </w:t>
      </w:r>
      <w:r>
        <w:rPr>
          <w:bCs/>
          <w:b/>
        </w:rPr>
        <w:t xml:space="preserve">Librarian</w:t>
      </w:r>
      <w:r>
        <w:t xml:space="preserve"> </w:t>
      </w:r>
      <w:r>
        <w:t xml:space="preserve">must provide information in multiple languages, including English and Chinese, to assist international visitors. This represents a significant departure from the traditional, inward-facing role of the library.</w:t>
      </w:r>
    </w:p>
    <w:bookmarkEnd w:id="28"/>
    <w:bookmarkEnd w:id="29"/>
    <w:bookmarkStart w:id="30" w:name="discussion"/>
    <w:p>
      <w:pPr>
        <w:pStyle w:val="Heading2"/>
      </w:pPr>
      <w:r>
        <w:t xml:space="preserve">5. Discussion</w:t>
      </w:r>
    </w:p>
    <w:p>
      <w:pPr>
        <w:pStyle w:val="FirstParagraph"/>
      </w:pPr>
      <w:r>
        <w:t xml:space="preserve">The data presented in this</w:t>
      </w:r>
      <w:r>
        <w:t xml:space="preserve"> </w:t>
      </w:r>
      <w:r>
        <w:rPr>
          <w:bCs/>
          <w:b/>
        </w:rPr>
        <w:t xml:space="preserve">Lab Report</w:t>
      </w:r>
      <w:r>
        <w:t xml:space="preserve"> </w:t>
      </w:r>
      <w:r>
        <w:t xml:space="preserve">highlights a paradox within</w:t>
      </w:r>
      <w:r>
        <w:t xml:space="preserve"> </w:t>
      </w:r>
      <w:r>
        <w:rPr>
          <w:bCs/>
          <w:b/>
        </w:rPr>
        <w:t xml:space="preserve">Japan Kyoto</w:t>
      </w:r>
      <w:r>
        <w:t xml:space="preserve">: while technology offers efficiency, the human element provided by the</w:t>
      </w:r>
      <w:r>
        <w:t xml:space="preserve"> </w:t>
      </w:r>
      <w:r>
        <w:rPr>
          <w:bCs/>
          <w:b/>
        </w:rPr>
        <w:t xml:space="preserve">Librarian</w:t>
      </w:r>
      <w:r>
        <w:t xml:space="preserve"> </w:t>
      </w:r>
      <w:r>
        <w:t xml:space="preserve">remains irreplaceable. The nuanced understanding of local history and the ability to navigate cultural sensitivities are skills that algorithms cannot yet replicate.</w:t>
      </w:r>
    </w:p>
    <w:p>
      <w:pPr>
        <w:pStyle w:val="BodyText"/>
      </w:pPr>
      <w:r>
        <w:t xml:space="preserve">Furthermore, the pressure on</w:t>
      </w:r>
      <w:r>
        <w:t xml:space="preserve"> </w:t>
      </w:r>
      <w:r>
        <w:rPr>
          <w:bCs/>
          <w:b/>
        </w:rPr>
        <w:t xml:space="preserve">Librarians</w:t>
      </w:r>
      <w:r>
        <w:t xml:space="preserve"> </w:t>
      </w:r>
      <w:r>
        <w:t xml:space="preserve">in</w:t>
      </w:r>
      <w:r>
        <w:t xml:space="preserve"> </w:t>
      </w:r>
      <w:r>
        <w:rPr>
          <w:bCs/>
          <w:b/>
        </w:rPr>
        <w:t xml:space="preserve">Japan Kyoto</w:t>
      </w:r>
      <w:r>
        <w:t xml:space="preserve"> </w:t>
      </w:r>
      <w:r>
        <w:t xml:space="preserve">is intensifying due to budget constraints and an aging workforce. Succession planning is a critical issue. Without adequate training programs, the specialized knowledge held by current</w:t>
      </w:r>
      <w:r>
        <w:t xml:space="preserve"> </w:t>
      </w:r>
      <w:r>
        <w:rPr>
          <w:bCs/>
          <w:b/>
        </w:rPr>
        <w:t xml:space="preserve">Librarians</w:t>
      </w:r>
      <w:r>
        <w:t xml:space="preserve"> </w:t>
      </w:r>
      <w:r>
        <w:t xml:space="preserve">may be lost. This</w:t>
      </w:r>
      <w:r>
        <w:t xml:space="preserve"> </w:t>
      </w:r>
      <w:r>
        <w:rPr>
          <w:bCs/>
          <w:b/>
        </w:rPr>
        <w:t xml:space="preserve">Lab Report</w:t>
      </w:r>
      <w:r>
        <w:t xml:space="preserve"> </w:t>
      </w:r>
      <w:r>
        <w:t xml:space="preserve">recommends immediate investment in mentorship programs that pair senior staff with junior technicians.</w:t>
      </w:r>
    </w:p>
    <w:bookmarkEnd w:id="30"/>
    <w:bookmarkStart w:id="31" w:name="conclusion"/>
    <w:p>
      <w:pPr>
        <w:pStyle w:val="Heading2"/>
      </w:pPr>
      <w:r>
        <w:t xml:space="preserve">6. Conclusion</w:t>
      </w:r>
    </w:p>
    <w:p>
      <w:pPr>
        <w:pStyle w:val="FirstParagraph"/>
      </w:pPr>
      <w:r>
        <w:t xml:space="preserve">In conclusion, this</w:t>
      </w:r>
      <w:r>
        <w:t xml:space="preserve"> </w:t>
      </w:r>
      <w:r>
        <w:rPr>
          <w:bCs/>
          <w:b/>
        </w:rPr>
        <w:t xml:space="preserve">Lab Report</w:t>
      </w:r>
      <w:r>
        <w:t xml:space="preserve"> </w:t>
      </w:r>
      <w:r>
        <w:t xml:space="preserve">demonstrates that the</w:t>
      </w:r>
      <w:r>
        <w:t xml:space="preserve"> </w:t>
      </w:r>
      <w:r>
        <w:rPr>
          <w:bCs/>
          <w:b/>
        </w:rPr>
        <w:t xml:space="preserve">Librarian</w:t>
      </w:r>
      <w:r>
        <w:t xml:space="preserve"> </w:t>
      </w:r>
      <w:r>
        <w:t xml:space="preserve">in</w:t>
      </w:r>
      <w:r>
        <w:t xml:space="preserve"> </w:t>
      </w:r>
      <w:r>
        <w:rPr>
          <w:bCs/>
          <w:b/>
        </w:rPr>
        <w:t xml:space="preserve">Japan Kyoto</w:t>
      </w:r>
      <w:r>
        <w:t xml:space="preserve"> </w:t>
      </w:r>
      <w:r>
        <w:t xml:space="preserve">is a multifaceted professional. They are archivists, technologists, cultural ambassadors, and community guardians. The unique context of</w:t>
      </w:r>
      <w:r>
        <w:t xml:space="preserve"> </w:t>
      </w:r>
      <w:r>
        <w:rPr>
          <w:bCs/>
          <w:b/>
        </w:rPr>
        <w:t xml:space="preserve">Japan Kyoto</w:t>
      </w:r>
      <w:r>
        <w:t xml:space="preserve"> </w:t>
      </w:r>
      <w:r>
        <w:t xml:space="preserve">demands a library science model that respects tradition while embracing innovation. Future developments in</w:t>
      </w:r>
      <w:r>
        <w:t xml:space="preserve"> </w:t>
      </w:r>
      <w:r>
        <w:rPr>
          <w:bCs/>
          <w:b/>
        </w:rPr>
        <w:t xml:space="preserve">Japan Kyoto</w:t>
      </w:r>
      <w:r>
        <w:t xml:space="preserve">'s cultural landscape will rely heavily on the adaptability and expertise of its</w:t>
      </w:r>
      <w:r>
        <w:t xml:space="preserve"> </w:t>
      </w:r>
      <w:r>
        <w:rPr>
          <w:bCs/>
          <w:b/>
        </w:rPr>
        <w:t xml:space="preserve">Librarians</w:t>
      </w:r>
      <w:r>
        <w:t xml:space="preserve">.</w:t>
      </w:r>
    </w:p>
    <w:bookmarkEnd w:id="31"/>
    <w:bookmarkStart w:id="32" w:name="recommendations"/>
    <w:p>
      <w:pPr>
        <w:pStyle w:val="Heading2"/>
      </w:pPr>
      <w:r>
        <w:t xml:space="preserve">7. Recommendations</w:t>
      </w:r>
    </w:p>
    <w:p>
      <w:pPr>
        <w:numPr>
          <w:ilvl w:val="0"/>
          <w:numId w:val="1001"/>
        </w:numPr>
        <w:pStyle w:val="Compact"/>
      </w:pPr>
      <w:r>
        <w:rPr>
          <w:bCs/>
          <w:b/>
        </w:rPr>
        <w:t xml:space="preserve">Cross-Cultural Training:</w:t>
      </w:r>
    </w:p>
    <w:p>
      <w:pPr>
        <w:numPr>
          <w:ilvl w:val="0"/>
          <w:numId w:val="1000"/>
        </w:numPr>
        <w:pStyle w:val="Compact"/>
      </w:pPr>
      <w:r>
        <w:t xml:space="preserve">Implement mandatory language and cultural sensitivity training for all</w:t>
      </w:r>
      <w:r>
        <w:t xml:space="preserve"> </w:t>
      </w:r>
      <w:r>
        <w:rPr>
          <w:bCs/>
          <w:b/>
        </w:rPr>
        <w:t xml:space="preserve">Librarians</w:t>
      </w:r>
      <w:r>
        <w:t xml:space="preserve"> </w:t>
      </w:r>
      <w:r>
        <w:t xml:space="preserve">in</w:t>
      </w:r>
      <w:r>
        <w:t xml:space="preserve"> </w:t>
      </w:r>
      <w:r>
        <w:rPr>
          <w:bCs/>
          <w:b/>
        </w:rPr>
        <w:t xml:space="preserve">Japan Kyoto</w:t>
      </w:r>
      <w:r>
        <w:t xml:space="preserve">.</w:t>
      </w:r>
    </w:p>
    <w:p>
      <w:pPr>
        <w:numPr>
          <w:ilvl w:val="0"/>
          <w:numId w:val="1001"/>
        </w:numPr>
        <w:pStyle w:val="Compact"/>
      </w:pPr>
      <w:r>
        <w:rPr>
          <w:bCs/>
          <w:b/>
        </w:rPr>
        <w:t xml:space="preserve">Digital Infrastructure:</w:t>
      </w:r>
    </w:p>
    <w:p>
      <w:pPr>
        <w:numPr>
          <w:ilvl w:val="0"/>
          <w:numId w:val="1000"/>
        </w:numPr>
        <w:pStyle w:val="Compact"/>
      </w:pPr>
      <w:r>
        <w:t xml:space="preserve">Increase funding for the digitization of rare local texts to ensure preservation for future generations.</w:t>
      </w:r>
    </w:p>
    <w:p>
      <w:pPr>
        <w:numPr>
          <w:ilvl w:val="0"/>
          <w:numId w:val="1001"/>
        </w:numPr>
        <w:pStyle w:val="Compact"/>
      </w:pPr>
      <w:r>
        <w:rPr>
          <w:bCs/>
          <w:b/>
        </w:rPr>
        <w:t xml:space="preserve">Youth Engagement:</w:t>
      </w:r>
    </w:p>
    <w:p>
      <w:pPr>
        <w:numPr>
          <w:ilvl w:val="0"/>
          <w:numId w:val="1000"/>
        </w:numPr>
        <w:pStyle w:val="Compact"/>
      </w:pPr>
      <w:r>
        <w:t xml:space="preserve">Develop programs that involve younger generations in the work of the</w:t>
      </w:r>
      <w:r>
        <w:t xml:space="preserve"> </w:t>
      </w:r>
      <w:r>
        <w:rPr>
          <w:bCs/>
          <w:b/>
        </w:rPr>
        <w:t xml:space="preserve">Librarian</w:t>
      </w:r>
      <w:r>
        <w:t xml:space="preserve">, such as volunteer archival projects, to ensure continuity.</w:t>
      </w:r>
    </w:p>
    <w:p>
      <w:pPr>
        <w:pStyle w:val="FirstParagraph"/>
      </w:pPr>
      <w:r>
        <w:rPr>
          <w:bCs/>
          <w:b/>
        </w:rPr>
        <w:t xml:space="preserve">Prepared by:</w:t>
      </w:r>
      <w:r>
        <w:br/>
      </w:r>
      <w:r>
        <w:t xml:space="preserve">Dr. A. Tanaka</w:t>
      </w:r>
      <w:r>
        <w:br/>
      </w:r>
      <w:r>
        <w:t xml:space="preserve">Senior Research Analyst</w:t>
      </w:r>
      <w:r>
        <w:br/>
      </w:r>
      <w:r>
        <w:t xml:space="preserve">Institute for Information Science and Cultural Studies</w:t>
      </w:r>
      <w:r>
        <w:br/>
      </w:r>
      <w:r>
        <w:t xml:space="preserve">Kyoto,</w:t>
      </w:r>
      <w:r>
        <w:t xml:space="preserve"> </w:t>
      </w:r>
      <w:r>
        <w:rPr>
          <w:bCs/>
          <w:b/>
        </w:rPr>
        <w:t xml:space="preserve">Japan Kyoto</w:t>
      </w:r>
    </w:p>
    <w:p>
      <w:pPr>
        <w:pStyle w:val="BodyText"/>
      </w:pPr>
      <w:r>
        <w:rPr>
          <w:iCs/>
          <w:i/>
        </w:rPr>
        <w:t xml:space="preserve">This document is classified as a formal Academic Lab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Dynamics and Cultural Integration of Librarians in Japan, Kyoto</dc:title>
  <dc:creator/>
  <cp:keywords/>
  <dcterms:created xsi:type="dcterms:W3CDTF">2026-07-29T19:36:36Z</dcterms:created>
  <dcterms:modified xsi:type="dcterms:W3CDTF">2026-07-29T19:36:36Z</dcterms:modified>
</cp:coreProperties>
</file>

<file path=docProps/custom.xml><?xml version="1.0" encoding="utf-8"?>
<Properties xmlns="http://schemas.openxmlformats.org/officeDocument/2006/custom-properties" xmlns:vt="http://schemas.openxmlformats.org/officeDocument/2006/docPropsVTypes"/>
</file>