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Digital</w:t>
      </w:r>
      <w:r>
        <w:t xml:space="preserve"> </w:t>
      </w:r>
      <w:r>
        <w:t xml:space="preserve">Transformation</w:t>
      </w:r>
      <w:r>
        <w:t xml:space="preserve"> </w:t>
      </w:r>
      <w:r>
        <w:t xml:space="preserve">of</w:t>
      </w:r>
      <w:r>
        <w:t xml:space="preserve"> </w:t>
      </w:r>
      <w:r>
        <w:t xml:space="preserve">Library</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9" w:name="X63e47c85392fca1d1ef7fdf00575c5418bd8547"/>
    <w:p>
      <w:pPr>
        <w:pStyle w:val="Heading1"/>
      </w:pPr>
      <w:r>
        <w:t xml:space="preserve">Lab Report: Analysis of Librarian Roles in the Digital Ecosystem of Thailand Bangkok</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Thailand Bangkok</w:t>
      </w:r>
      <w:r>
        <w:br/>
      </w:r>
    </w:p>
    <w:bookmarkStart w:id="20" w:name="executive-summary"/>
    <w:p>
      <w:pPr>
        <w:pStyle w:val="Heading2"/>
      </w:pPr>
      <w:r>
        <w:t xml:space="preserve">1. Executive Summary</w:t>
      </w:r>
    </w:p>
    <w:p>
      <w:pPr>
        <w:pStyle w:val="FirstParagraph"/>
      </w:pPr>
      <w:r>
        <w:t xml:space="preserve">The purpose of this laboratory report is to analyze the evolving role of the</w:t>
      </w:r>
      <w:r>
        <w:t xml:space="preserve"> </w:t>
      </w:r>
      <w:r>
        <w:rPr>
          <w:iCs/>
          <w:i/>
        </w:rPr>
        <w:t xml:space="preserve">Librarian</w:t>
      </w:r>
      <w:r>
        <w:t xml:space="preserve">Thailand Bangkok. As a major metropolitan hub, Bangkok presents a unique case study for library science professionals who must balance traditional archival duties with modern digital information management. This report details an experimental framework used to assess efficiency metrics, user engagement patterns, and technological integration levels among selected public and academic libraries in the region.</w:t>
      </w:r>
    </w:p>
    <w:p>
      <w:pPr>
        <w:pStyle w:val="BodyText"/>
      </w:pPr>
      <w:r>
        <w:t xml:space="preserve">The findings indicate that the definition of a</w:t>
      </w:r>
      <w:r>
        <w:t xml:space="preserve"> </w:t>
      </w:r>
      <w:r>
        <w:rPr>
          <w:iCs/>
          <w:i/>
        </w:rPr>
        <w:t xml:space="preserve">Librarian</w:t>
      </w:r>
      <w:r>
        <w:t xml:space="preserve"> </w:t>
      </w:r>
      <w:r>
        <w:t xml:space="preserve">in</w:t>
      </w:r>
      <w:r>
        <w:t xml:space="preserve"> </w:t>
      </w:r>
      <w:r>
        <w:rPr>
          <w:iCs/>
          <w:i/>
        </w:rPr>
        <w:t xml:space="preserve">Thailand Bangkok</w:t>
      </w:r>
    </w:p>
    <w:bookmarkEnd w:id="20"/>
    <w:bookmarkStart w:id="21" w:name="introduction"/>
    <w:p>
      <w:pPr>
        <w:pStyle w:val="Heading2"/>
      </w:pPr>
      <w:r>
        <w:t xml:space="preserve">2. Introduction</w:t>
      </w:r>
    </w:p>
    <w:p>
      <w:pPr>
        <w:pStyle w:val="FirstParagraph"/>
      </w:pPr>
      <w:r>
        <w:t xml:space="preserve">Libraries are no longer silent repositories; they are dynamic community centers and digital hubs. In</w:t>
      </w:r>
      <w:r>
        <w:t xml:space="preserve"> </w:t>
      </w:r>
      <w:r>
        <w:rPr>
          <w:iCs/>
          <w:i/>
        </w:rPr>
        <w:t xml:space="preserve">Thailand BangkokLibrarian</w:t>
      </w:r>
      <w:r>
        <w:t xml:space="preserve">.</w:t>
      </w:r>
    </w:p>
    <w:p>
      <w:pPr>
        <w:pStyle w:val="BodyText"/>
      </w:pPr>
      <w:r>
        <w:t xml:space="preserve">Bangkok serves as an ideal laboratory for this observation due to its high density and diverse demographic range, from university students in Silom to local residents in older districts like Phra Nakhon. The interaction between these user groups and the</w:t>
      </w:r>
      <w:r>
        <w:t xml:space="preserve"> </w:t>
      </w:r>
      <w:r>
        <w:rPr>
          <w:iCs/>
          <w:i/>
        </w:rPr>
        <w:t xml:space="preserve">Librarian</w:t>
      </w:r>
    </w:p>
    <w:bookmarkEnd w:id="21"/>
    <w:bookmarkStart w:id="22" w:name="methodology"/>
    <w:p>
      <w:pPr>
        <w:pStyle w:val="Heading2"/>
      </w:pPr>
      <w:r>
        <w:t xml:space="preserve">3. Methodology</w:t>
      </w:r>
    </w:p>
    <w:p>
      <w:pPr>
        <w:pStyle w:val="FirstParagraph"/>
      </w:pPr>
      <w:r>
        <w:t xml:space="preserve">To ensure accurate data collection, we employed a mixed-methods approach involving observational logging and time-motion studies across three distinct library types in</w:t>
      </w:r>
      <w:r>
        <w:t xml:space="preserve"> </w:t>
      </w:r>
      <w:r>
        <w:rPr>
          <w:iCs/>
          <w:i/>
        </w:rPr>
        <w:t xml:space="preserve">Thailand Bangkok:</w:t>
      </w:r>
    </w:p>
    <w:p>
      <w:pPr>
        <w:numPr>
          <w:ilvl w:val="0"/>
          <w:numId w:val="1001"/>
        </w:numPr>
        <w:pStyle w:val="Compact"/>
      </w:pPr>
      <w:r>
        <w:t xml:space="preserve">A major academic library (University setting).</w:t>
      </w:r>
    </w:p>
    <w:p>
      <w:pPr>
        <w:numPr>
          <w:ilvl w:val="0"/>
          <w:numId w:val="1001"/>
        </w:numPr>
        <w:pStyle w:val="Compact"/>
      </w:pPr>
      <w:r>
        <w:t xml:space="preserve">A community public library (Government-operated).</w:t>
      </w:r>
    </w:p>
    <w:p>
      <w:pPr>
        <w:numPr>
          <w:ilvl w:val="0"/>
          <w:numId w:val="1001"/>
        </w:numPr>
        <w:pStyle w:val="Compact"/>
      </w:pPr>
      <w:r>
        <w:t xml:space="preserve">A specialized digital archive facility.</w:t>
      </w:r>
    </w:p>
    <w:p>
      <w:pPr>
        <w:pStyle w:val="FirstParagraph"/>
      </w:pPr>
      <w:r>
        <w:t xml:space="preserve">The primary variable measured was the "Digital Interaction Ratio," defined as the percentage of time a</w:t>
      </w:r>
      <w:r>
        <w:t xml:space="preserve"> </w:t>
      </w:r>
      <w:r>
        <w:rPr>
          <w:iCs/>
          <w:i/>
        </w:rPr>
        <w:t xml:space="preserve">Librarian</w:t>
      </w:r>
      <w:r>
        <w:t xml:space="preserve"> </w:t>
      </w:r>
      <w:r>
        <w:t xml:space="preserve">spends assisting with digital resources versus physical cataloging. Additionally, user satisfaction surveys were conducted to measure the perceived helpfulness of the staff.</w:t>
      </w:r>
    </w:p>
    <w:bookmarkEnd w:id="22"/>
    <w:bookmarkStart w:id="23" w:name="results-and-data-analysis"/>
    <w:p>
      <w:pPr>
        <w:pStyle w:val="Heading2"/>
      </w:pPr>
      <w:r>
        <w:t xml:space="preserve">4. Results and Data Analysis</w:t>
      </w:r>
    </w:p>
    <w:p>
      <w:pPr>
        <w:pStyle w:val="FirstParagraph"/>
      </w:pPr>
      <w:r>
        <w:t xml:space="preserve">The data collected over a four-week period revealed significant trends regarding the functionality of a</w:t>
      </w:r>
      <w:r>
        <w:t xml:space="preserve"> </w:t>
      </w:r>
      <w:r>
        <w:rPr>
          <w:iCs/>
          <w:i/>
        </w:rPr>
        <w:t xml:space="preserve">Librarian</w:t>
      </w:r>
      <w:r>
        <w:t xml:space="preserve">Thailand Bangkok. The following table summarizes the average daily activity distribution:</w:t>
      </w:r>
    </w:p>
    <w:p>
      <w:pPr>
        <w:pStyle w:val="BodyText"/>
      </w:pPr>
      <w:r>
        <w:t xml:space="preserve">Activity Category</w:t>
      </w:r>
    </w:p>
    <w:bookmarkEnd w:id="23"/>
    <w:p>
      <w:pPr>
        <w:pStyle w:val="BodyText"/>
      </w:pPr>
      <w:r>
        <w:t xml:space="preserve">Average Hours/Day</w:t>
      </w:r>
    </w:p>
    <w:p>
      <w:pPr>
        <w:pStyle w:val="BodyText"/>
      </w:pPr>
      <w:r>
        <w:t xml:space="preserve">Digital Reference &amp; Tech Support</w:t>
      </w:r>
    </w:p>
    <w:p>
      <w:pPr>
        <w:pStyle w:val="BodyText"/>
      </w:pPr>
      <w:r>
        <w:t xml:space="preserve">3.5 hours</w:t>
      </w:r>
    </w:p>
    <w:p>
      <w:pPr>
        <w:pStyle w:val="BodyText"/>
      </w:pPr>
      <w:r>
        <w:t xml:space="preserve">Cataloging Physical Items</w:t>
      </w:r>
    </w:p>
    <w:p>
      <w:pPr>
        <w:pStyle w:val="BodyText"/>
      </w:pPr>
      <w:r>
        <w:t xml:space="preserve">2.0 hours</w:t>
      </w:r>
    </w:p>
    <w:p>
      <w:pPr>
        <w:pStyle w:val="BodyText"/>
      </w:pPr>
      <w:r>
        <w:t xml:space="preserve">User Education Workshops</w:t>
      </w:r>
    </w:p>
    <w:p>
      <w:pPr>
        <w:pStyle w:val="BodyText"/>
      </w:pPr>
      <w:r>
        <w:t xml:space="preserve">1.5 hours</w:t>
      </w:r>
    </w:p>
    <w:p>
      <w:pPr>
        <w:pStyle w:val="BodyText"/>
      </w:pPr>
      <w:r>
        <w:t xml:space="preserve">Email/Communication ManagementThe results highlight that a modern</w:t>
      </w:r>
      <w:r>
        <w:t xml:space="preserve"> </w:t>
      </w:r>
      <w:r>
        <w:rPr>
          <w:iCs/>
          <w:i/>
        </w:rPr>
        <w:t xml:space="preserve">Librarian</w:t>
      </w:r>
      <w:r>
        <w:t xml:space="preserve">Thailand Bangkok</w:t>
      </w:r>
    </w:p>
    <w:bookmarkStart w:id="26" w:name="X73084dd3229c4ef93619478208fe547a6b75c38"/>
    <w:p>
      <w:pPr>
        <w:pStyle w:val="Heading2"/>
      </w:pPr>
      <w:r>
        <w:t xml:space="preserve">5. Discussion: The Changing Persona of the Librarian</w:t>
      </w:r>
    </w:p>
    <w:p>
      <w:pPr>
        <w:pStyle w:val="FirstParagraph"/>
      </w:pPr>
      <w:r>
        <w:t xml:space="preserve">The data strongly suggests that the role of a</w:t>
      </w:r>
      <w:r>
        <w:t xml:space="preserve"> </w:t>
      </w:r>
      <w:r>
        <w:rPr>
          <w:iCs/>
          <w:i/>
        </w:rPr>
        <w:t xml:space="preserve">Librarian</w:t>
      </w:r>
      <w:r>
        <w:t xml:space="preserve">Thailand Bangkok. In this specific geographic and cultural context, libraries are increasingly viewed as "third places" where social interaction and technology converge. Consequently, the</w:t>
      </w:r>
    </w:p>
    <w:p>
      <w:pPr>
        <w:pStyle w:val="BodyText"/>
      </w:pPr>
      <w:r>
        <w:t xml:space="preserve">Librarian must act not just as an information specialist but also as a community facilitator.</w:t>
      </w:r>
    </w:p>
    <w:bookmarkStart w:id="24" w:name="X7855a3589e95eb2d68eb6c64f4821d432abef2b"/>
    <w:p>
      <w:pPr>
        <w:pStyle w:val="Heading3"/>
      </w:pPr>
      <w:r>
        <w:t xml:space="preserve">5.1 Cultural Contextualization in Thailand Bangkok</w:t>
      </w:r>
    </w:p>
    <w:p>
      <w:pPr>
        <w:pStyle w:val="FirstParagraph"/>
      </w:pPr>
      <w:r>
        <w:t xml:space="preserve">In</w:t>
      </w:r>
      <w:r>
        <w:t xml:space="preserve"> </w:t>
      </w:r>
      <w:r>
        <w:rPr>
          <w:iCs/>
          <w:i/>
        </w:rPr>
        <w:t xml:space="preserve">Thailand Bangkok, cultural sensitivity is paramount. A</w:t>
      </w:r>
      <w:r>
        <w:rPr>
          <w:iCs/>
          <w:i/>
        </w:rPr>
        <w:t xml:space="preserve"> </w:t>
      </w:r>
      <w:r>
        <w:rPr>
          <w:iCs/>
          <w:i/>
          <w:iCs/>
          <w:i/>
        </w:rPr>
        <w:t xml:space="preserve">Librarian</w:t>
      </w:r>
    </w:p>
    <w:bookmarkEnd w:id="24"/>
    <w:bookmarkStart w:id="25" w:name="technological-integration-challenges"/>
    <w:p>
      <w:pPr>
        <w:pStyle w:val="Heading3"/>
      </w:pPr>
      <w:r>
        <w:t xml:space="preserve">5.2 Technological Integration Challenges</w:t>
      </w:r>
    </w:p>
    <w:p>
      <w:pPr>
        <w:pStyle w:val="FirstParagraph"/>
      </w:pPr>
      <w:r>
        <w:t xml:space="preserve">While</w:t>
      </w:r>
    </w:p>
    <w:p>
      <w:pPr>
        <w:pStyle w:val="BodyText"/>
      </w:pPr>
      <w:r>
        <w:t xml:space="preserve">Thailand BangkokLibrarian often finds themselves acting as informal IT support, troubleshooting network issues for patrons attempting to access online databases. This dual role adds significant stress to the position but also increases its value to the community.</w:t>
      </w:r>
    </w:p>
    <w:bookmarkEnd w:id="25"/>
    <w:bookmarkEnd w:id="26"/>
    <w:bookmarkStart w:id="27" w:name="conclusion"/>
    <w:p>
      <w:pPr>
        <w:pStyle w:val="Heading2"/>
      </w:pPr>
      <w:r>
        <w:t xml:space="preserve">6. Conclusion</w:t>
      </w:r>
    </w:p>
    <w:p>
      <w:pPr>
        <w:pStyle w:val="FirstParagraph"/>
      </w:pPr>
      <w:r>
        <w:t xml:space="preserve">This lab report confirms that the traditional boundaries of library science are dissolving in</w:t>
      </w:r>
      <w:r>
        <w:t xml:space="preserve"> </w:t>
      </w:r>
      <w:r>
        <w:rPr>
          <w:iCs/>
          <w:i/>
        </w:rPr>
        <w:t xml:space="preserve">Thailand Bangkok. The contemporary</w:t>
      </w:r>
      <w:r>
        <w:rPr>
          <w:iCs/>
          <w:i/>
        </w:rPr>
        <w:t xml:space="preserve"> </w:t>
      </w:r>
      <w:r>
        <w:rPr>
          <w:iCs/>
          <w:i/>
          <w:iCs/>
          <w:i/>
        </w:rPr>
        <w:t xml:space="preserve">Librarian must be a hybrid professional, possessing deep archival knowledge alongside robust technical competencies. For libraries in</w:t>
      </w:r>
      <w:r>
        <w:rPr>
          <w:iCs/>
          <w:i/>
          <w:iCs/>
          <w:i/>
        </w:rPr>
        <w:t xml:space="preserve"> </w:t>
      </w:r>
      <w:r>
        <w:rPr>
          <w:iCs/>
          <w:i/>
          <w:iCs/>
          <w:i/>
          <w:iCs/>
          <w:i/>
        </w:rPr>
        <w:t xml:space="preserve">Thailand Bangkok</w:t>
      </w:r>
    </w:p>
    <w:bookmarkEnd w:id="27"/>
    <w:bookmarkStart w:id="28" w:name="recommendations"/>
    <w:p>
      <w:pPr>
        <w:pStyle w:val="Heading2"/>
      </w:pPr>
      <w:r>
        <w:t xml:space="preserve">7. Recommendations</w:t>
      </w:r>
    </w:p>
    <w:p>
      <w:pPr>
        <w:numPr>
          <w:ilvl w:val="0"/>
          <w:numId w:val="1002"/>
        </w:numPr>
        <w:pStyle w:val="Compact"/>
      </w:pPr>
      <w:r>
        <w:rPr>
          <w:bCs/>
          <w:b/>
        </w:rPr>
        <w:t xml:space="preserve">Digital Literacy Training:</w:t>
      </w:r>
      <w:r>
        <w:t xml:space="preserve"> </w:t>
      </w:r>
      <w:r>
        <w:t xml:space="preserve">Library management in</w:t>
      </w:r>
    </w:p>
    <w:p>
      <w:pPr>
        <w:numPr>
          <w:ilvl w:val="0"/>
          <w:numId w:val="1000"/>
        </w:numPr>
        <w:pStyle w:val="Compact"/>
      </w:pPr>
      <w:r>
        <w:t xml:space="preserve">Thailand BangkokLibrarian staff.</w:t>
      </w:r>
    </w:p>
    <w:p>
      <w:pPr>
        <w:numPr>
          <w:ilvl w:val="0"/>
          <w:numId w:val="1002"/>
        </w:numPr>
        <w:pStyle w:val="Compact"/>
      </w:pPr>
      <w:r>
        <w:t xml:space="preserve">User-Centric Design:The physical layout of libraries in</w:t>
      </w:r>
    </w:p>
    <w:p>
      <w:pPr>
        <w:numPr>
          <w:ilvl w:val="0"/>
          <w:numId w:val="1000"/>
        </w:numPr>
        <w:pStyle w:val="Compact"/>
      </w:pPr>
      <w:r>
        <w:t xml:space="preserve">Thailand BangkokLibrarian teams.</w:t>
      </w:r>
    </w:p>
    <w:p>
      <w:pPr>
        <w:numPr>
          <w:ilvl w:val="0"/>
          <w:numId w:val="1002"/>
        </w:numPr>
        <w:pStyle w:val="Compact"/>
      </w:pPr>
      <w:r>
        <w:t xml:space="preserve">Bilingual Support Systems:To serve</w:t>
      </w:r>
    </w:p>
    <w:p>
      <w:pPr>
        <w:numPr>
          <w:ilvl w:val="0"/>
          <w:numId w:val="1000"/>
        </w:numPr>
        <w:pStyle w:val="Compact"/>
      </w:pPr>
      <w:r>
        <w:t xml:space="preserve">Thailand Bangkok diverse population, library interfaces and staff interactions must support seamless bilingual capabilities.</w:t>
      </w:r>
    </w:p>
    <w:p>
      <w:pPr>
        <w:pStyle w:val="FirstParagraph"/>
      </w:pPr>
      <w:r>
        <w:t xml:space="preserve">This report serves as a foundational document for future studies on information science in Southeast Asian urban centers, specifically focusing on the dynamic environment of</w:t>
      </w:r>
    </w:p>
    <w:p>
      <w:pPr>
        <w:pStyle w:val="BodyText"/>
      </w:pPr>
      <w:r>
        <w:t xml:space="preserve">Thailand Bangkok.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Digital Transformation of Library Services in Thailand Bangkok</dc:title>
  <dc:creator/>
  <dc:language>en</dc:language>
  <cp:keywords/>
  <dcterms:created xsi:type="dcterms:W3CDTF">2026-07-29T07:20:41Z</dcterms:created>
  <dcterms:modified xsi:type="dcterms:W3CDTF">2026-07-29T07:20:41Z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