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w:t>
      </w:r>
      <w:r>
        <w:t xml:space="preserve"> </w:t>
      </w:r>
      <w:r>
        <w:t xml:space="preserve">Analysis</w:t>
      </w:r>
      <w:r>
        <w:t xml:space="preserve"> </w:t>
      </w:r>
      <w:r>
        <w:t xml:space="preserve">-</w:t>
      </w:r>
      <w:r>
        <w:t xml:space="preserve"> </w:t>
      </w:r>
      <w:r>
        <w:t xml:space="preserve">Australia</w:t>
      </w:r>
      <w:r>
        <w:t xml:space="preserve"> </w:t>
      </w:r>
      <w:r>
        <w:t xml:space="preserve">Melbourne</w:t>
      </w:r>
    </w:p>
    <w:p>
      <w:pPr>
        <w:pStyle w:val="FirstParagraph"/>
      </w:pPr>
      <w:r>
        <w:t xml:space="preserve">```html</w:t>
      </w:r>
    </w:p>
    <w:bookmarkStart w:id="20" w:name="Xdfb8c049db33ae0c4c90db1ffabfc0492641682"/>
    <w:p>
      <w:pPr>
        <w:pStyle w:val="Heading1"/>
      </w:pPr>
      <w:r>
        <w:t xml:space="preserve">Laboratory Report: Technical Competency and Operational Standards for Marine Engineers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Transport and Planning &amp; Maritime Safety Victoria</w:t>
      </w:r>
      <w:r>
        <w:br/>
      </w:r>
      <w:r>
        <w:rPr>
          <w:bCs/>
          <w:b/>
        </w:rPr>
        <w:t xml:space="preserve">From:</w:t>
      </w:r>
      <w:r>
        <w:t xml:space="preserve"> </w:t>
      </w:r>
      <w:r>
        <w:t xml:space="preserve">Senior Engineering Assessment Unit</w:t>
      </w:r>
      <w:r>
        <w:br/>
      </w:r>
    </w:p>
    <w:p>
      <w:pPr>
        <w:pStyle w:val="BodyText"/>
      </w:pPr>
      <w:r>
        <w:t xml:space="preserve">Analytical Review of Marine Engineering Protocols Specific to the Port of Melbourne</w:t>
      </w:r>
    </w:p>
    <w:bookmarkEnd w:id="20"/>
    <w:bookmarkStart w:id="21" w:name="executive-summary"/>
    <w:p>
      <w:pPr>
        <w:pStyle w:val="Heading2"/>
      </w:pPr>
      <w:r>
        <w:t xml:space="preserve">1. Executive Summary</w:t>
      </w:r>
    </w:p>
    <w:p>
      <w:pPr>
        <w:pStyle w:val="FirstParagraph"/>
      </w:pPr>
      <w:r>
        <w:t xml:space="preserve">This Lab Report provides a comprehensive technical analysis regarding the role, regulatory framework, and operational requirements for a</w:t>
      </w:r>
      <w:r>
        <w:t xml:space="preserve"> </w:t>
      </w:r>
      <w:r>
        <w:rPr>
          <w:bCs/>
          <w:b/>
        </w:rPr>
        <w:t xml:space="preserve">Marine Engineer</w:t>
      </w:r>
      <w:r>
        <w:br/>
      </w:r>
      <w:r>
        <w:t xml:space="preserve">. The primary focus of this document is to establish best practices and compliance standards specifically tailored to the unique environmental, logistical, and legislative context of</w:t>
      </w:r>
      <w:r>
        <w:t xml:space="preserve"> </w:t>
      </w:r>
      <w:r>
        <w:rPr>
          <w:bCs/>
          <w:b/>
        </w:rPr>
        <w:t xml:space="preserve">Australia Melbourne</w:t>
      </w:r>
      <w:r>
        <w:t xml:space="preserve">. As the Port of Melbourne handles over 3.5 million TEUs annually, the engineering integrity of vessels operating in its waters is critical. This report evaluates mechanical systems, propulsion efficiency, and safety protocols as they apply to local maritime traffic.</w:t>
      </w:r>
    </w:p>
    <w:bookmarkEnd w:id="21"/>
    <w:bookmarkStart w:id="22" w:name="introduction"/>
    <w:p>
      <w:pPr>
        <w:pStyle w:val="Heading2"/>
      </w:pPr>
      <w:r>
        <w:t xml:space="preserve">2. Introduction</w:t>
      </w:r>
    </w:p>
    <w:p>
      <w:pPr>
        <w:pStyle w:val="FirstParagraph"/>
      </w:pPr>
      <w:r>
        <w:t xml:space="preserve">The role of a</w:t>
      </w:r>
      <w:r>
        <w:t xml:space="preserve"> </w:t>
      </w:r>
      <w:r>
        <w:rPr>
          <w:bCs/>
          <w:b/>
        </w:rPr>
        <w:t xml:space="preserve">Marine Engineer</w:t>
      </w:r>
      <w:r>
        <w:br/>
      </w:r>
      <w:r>
        <w:br/>
      </w:r>
      <w:r>
        <w:t xml:space="preserve">. In the context of this laboratory study, we define the Marine Engineer as a professional responsible for the design, construction, maintenance, and operation of mechanical systems on marine vessels. This includes propulsion machinery, electrical power generation systems and auxiliary equipment such as pumps compressors and hydraulics. The specific geographical focus of this report is</w:t>
      </w:r>
      <w:r>
        <w:t xml:space="preserve"> </w:t>
      </w:r>
      <w:r>
        <w:rPr>
          <w:bCs/>
          <w:b/>
        </w:rPr>
        <w:t xml:space="preserve">Australia Melbourne</w:t>
      </w:r>
      <w:r>
        <w:t xml:space="preserve">, chosen due to its status as Australia’s busiest general cargo port.</w:t>
      </w:r>
    </w:p>
    <w:p>
      <w:pPr>
        <w:pStyle w:val="BodyText"/>
      </w:pPr>
      <w:r>
        <w:t xml:space="preserve">Melbourne’s maritime environment presents distinct challenges, including tidal variations in the Port Phillip Bay, heavy commercial traffic from container vessels to smaller recreational craft and stringent environmental regulations imposed by both state and federal Australian authorities. Therefore, the engineering standards applied here must reflect not only international conventions such as SOLAS (Safety of Life at Sea) but also local Australian regulatory frameworks.</w:t>
      </w:r>
    </w:p>
    <w:bookmarkEnd w:id="22"/>
    <w:bookmarkStart w:id="24" w:name="methodology"/>
    <w:p>
      <w:pPr>
        <w:pStyle w:val="Heading2"/>
      </w:pPr>
      <w:r>
        <w:t xml:space="preserve">3. Methodology</w:t>
      </w:r>
    </w:p>
    <w:p>
      <w:pPr>
        <w:pStyle w:val="FirstParagraph"/>
      </w:pPr>
      <w:r>
        <w:t xml:space="preserve">The methodology employed in this laboratory report involved a multi-stage analytical process:</w:t>
      </w:r>
    </w:p>
    <w:p>
      <w:pPr>
        <w:numPr>
          <w:ilvl w:val="0"/>
          <w:numId w:val="1001"/>
        </w:numPr>
        <w:pStyle w:val="Compact"/>
      </w:pPr>
      <w:r>
        <w:rPr>
          <w:bCs/>
          <w:b/>
        </w:rPr>
        <w:t xml:space="preserve">Data Collection:</w:t>
      </w:r>
      <w:r>
        <w:t xml:space="preserve"> </w:t>
      </w:r>
      <w:r>
        <w:t xml:space="preserve">Review of technical specifications from vessels currently docking at the Port of Melbourne, including container ships, bulk carriers and offshore support vessels.</w:t>
      </w:r>
    </w:p>
    <w:p>
      <w:pPr>
        <w:numPr>
          <w:ilvl w:val="0"/>
          <w:numId w:val="1001"/>
        </w:numPr>
        <w:pStyle w:val="Compact"/>
      </w:pPr>
      <w:r>
        <w:rPr>
          <w:bCs/>
          <w:b/>
        </w:rPr>
        <w:t xml:space="preserve">Regulatory Analysis:</w:t>
      </w:r>
      <w:r>
        <w:t xml:space="preserve"> </w:t>
      </w:r>
      <w:r>
        <w:t xml:space="preserve">Cross-referencing engineering requirements against Marine Orders made under the Navigation Act 2012 (Australia) and local Victorian legislation.</w:t>
      </w:r>
    </w:p>
    <w:p>
      <w:pPr>
        <w:numPr>
          <w:ilvl w:val="0"/>
          <w:numId w:val="1001"/>
        </w:numPr>
        <w:pStyle w:val="Compact"/>
      </w:pPr>
      <w:r>
        <w:rPr>
          <w:bCs/>
          <w:b/>
        </w:rPr>
        <w:t xml:space="preserve">Simulation Testing:</w:t>
      </w:r>
      <w:r>
        <w:t xml:space="preserve">Marine Engineer</w:t>
      </w:r>
      <w:r>
        <w:br/>
      </w:r>
      <w:r>
        <w:t xml:space="preserve">. would need to adjust maintenance schedules and operational parameters for vessels operating in</w:t>
      </w:r>
      <w:r>
        <w:t xml:space="preserve"> </w:t>
      </w:r>
      <w:hyperlink r:id="rId23">
        <w:r>
          <w:rPr>
            <w:rStyle w:val="Hyperlink"/>
          </w:rPr>
          <w:t xml:space="preserve">Port Phillip Bay</w:t>
        </w:r>
      </w:hyperlink>
      <w:r>
        <w:t xml:space="preserve">.</w:t>
      </w:r>
    </w:p>
    <w:bookmarkEnd w:id="24"/>
    <w:bookmarkStart w:id="27" w:name="X17547ad035558fea66a145ea852957c2b29f859"/>
    <w:p>
      <w:pPr>
        <w:pStyle w:val="Heading2"/>
      </w:pPr>
      <w:r>
        <w:t xml:space="preserve">4. Technical Analysis: Marine Engineering Systems in the Melbourne Context</w:t>
      </w:r>
    </w:p>
    <w:bookmarkStart w:id="26" w:name="a."/>
    <w:p>
      <w:pPr>
        <w:pStyle w:val="Heading3"/>
      </w:pPr>
      <w:r>
        <w:rPr>
          <w:bCs/>
          <w:b/>
        </w:rPr>
        <w:t xml:space="preserve">A.</w:t>
      </w:r>
    </w:p>
    <w:p>
      <w:pPr>
        <w:pStyle w:val="FirstParagraph"/>
      </w:pPr>
      <w:r>
        <w:t xml:space="preserve">.</w:t>
      </w:r>
    </w:p>
    <w:p>
      <w:pPr>
        <w:pStyle w:val="BodyText"/>
      </w:pPr>
      <w:r>
        <w:t xml:space="preserve">Vessels operating in</w:t>
      </w:r>
      <w:r>
        <w:t xml:space="preserve"> </w:t>
      </w:r>
      <w:hyperlink r:id="rId25">
        <w:r>
          <w:rPr>
            <w:rStyle w:val="Hyperlink"/>
          </w:rPr>
          <w:t xml:space="preserve">Port Melbourne</w:t>
        </w:r>
      </w:hyperlink>
      <w:r>
        <w:t xml:space="preserve"> </w:t>
      </w:r>
      <w:r>
        <w:t xml:space="preserve">often require precise maneuverability due to narrow channels and high traffic density. Modern</w:t>
      </w:r>
      <w:r>
        <w:t xml:space="preserve"> </w:t>
      </w:r>
      <w:r>
        <w:rPr>
          <w:bCs/>
          <w:b/>
        </w:rPr>
        <w:t xml:space="preserve">Marine Engineer</w:t>
      </w:r>
      <w:r>
        <w:br/>
      </w:r>
      <w:r>
        <w:t xml:space="preserve">. designs now prioritize dual-fuel engines capable of switching between Low Sulphur Fuel Oil (LSFO) and Liquefied Natural Gas (LNG). This transition is crucial for compliance with Australia’s Emission Reduction Authority standards.</w:t>
      </w:r>
    </w:p>
    <w:p>
      <w:pPr>
        <w:pStyle w:val="BodyText"/>
      </w:pPr>
      <w:r>
        <w:rPr>
          <w:bCs/>
          <w:b/>
        </w:rPr>
        <w:t xml:space="preserve">Table 1:</w:t>
      </w:r>
    </w:p>
    <w:p>
      <w:pPr>
        <w:pStyle w:val="BodyText"/>
      </w:pPr>
      <w:r>
        <w:t xml:space="preserve">. Comparison of Propulsion Systems Commonly Used in Melbourne Port Traffic</w:t>
      </w:r>
    </w:p>
    <w:p>
      <w:pPr>
        <w:pStyle w:val="BodyText"/>
      </w:pPr>
      <w:r>
        <w:rPr>
          <w:bCs/>
          <w:b/>
        </w:rPr>
        <w:t xml:space="preserve">Engine Type</w:t>
      </w:r>
    </w:p>
    <w:p>
      <w:pPr>
        <w:pStyle w:val="BodyText"/>
      </w:pPr>
      <w:r>
        <w:t xml:space="preserve">.</w:t>
      </w:r>
    </w:p>
    <w:bookmarkEnd w:id="26"/>
    <w:bookmarkEnd w:id="27"/>
    <w:p>
      <w:pPr>
        <w:pStyle w:val="BodyText"/>
      </w:pPr>
      <w:r>
        <w:rPr>
          <w:bCs/>
          <w:b/>
        </w:rPr>
        <w:t xml:space="preserve">Fuel Efficiency</w:t>
      </w:r>
    </w:p>
    <w:p>
      <w:pPr>
        <w:pStyle w:val="BodyText"/>
      </w:pPr>
      <w:r>
        <w:t xml:space="preserve">.</w:t>
      </w:r>
    </w:p>
    <w:p>
      <w:pPr>
        <w:pStyle w:val="BodyText"/>
      </w:pPr>
      <w:hyperlink w:anchor="Xa39a3ee5e6b4b0d3255bfef95601890afd80709">
        <w:r>
          <w:rPr>
            <w:rStyle w:val="Hyperlink"/>
            <w:iCs/>
            <w:i/>
          </w:rPr>
          <w:t xml:space="preserve">(Note:</w:t>
        </w:r>
        <w:r>
          <w:br/>
        </w:r>
        <w:r>
          <w:rPr>
            <w:rStyle w:val="Hyperlink"/>
          </w:rPr>
          <w:t xml:space="preserve">. Link removed due to broken formatting. Keeping content clean.</w:t>
        </w:r>
      </w:hyperlink>
    </w:p>
    <w:p>
      <w:pPr>
        <w:pStyle w:val="BodyText"/>
      </w:pPr>
      <w:r>
        <w:t xml:space="preserve">Two-Stroke Diesel</w:t>
      </w:r>
    </w:p>
    <w:p>
      <w:pPr>
        <w:pStyle w:val="BodyText"/>
      </w:pPr>
      <w:r>
        <w:t xml:space="preserve">High (Base Load)</w:t>
      </w:r>
    </w:p>
    <w:p>
      <w:pPr>
        <w:pStyle w:val="BodyText"/>
      </w:pPr>
      <w:r>
        <w:t xml:space="preserve">Four-Stroke Diesel</w:t>
      </w:r>
    </w:p>
    <w:p>
      <w:pPr>
        <w:pStyle w:val="BodyText"/>
      </w:pPr>
      <w:r>
        <w:t xml:space="preserve">Medium-High (Variable Load)</w:t>
      </w:r>
    </w:p>
    <w:p>
      <w:pPr>
        <w:pStyle w:val="BodyText"/>
      </w:pPr>
      <w:r>
        <w:t xml:space="preserve">LNG Dual-Fuel.</w:t>
      </w:r>
    </w:p>
    <w:bookmarkStart w:id="28" w:name="b.."/>
    <w:p>
      <w:pPr>
        <w:pStyle w:val="Heading3"/>
      </w:pPr>
      <w:r>
        <w:rPr>
          <w:bCs/>
          <w:b/>
        </w:rPr>
        <w:t xml:space="preserve">B.</w:t>
      </w:r>
      <w:r>
        <w:t xml:space="preserve">.</w:t>
      </w:r>
    </w:p>
    <w:p>
      <w:pPr>
        <w:pStyle w:val="FirstParagraph"/>
      </w:pPr>
      <w:r>
        <w:t xml:space="preserve">A critical aspect of the Marine Engineer's role in Melbourne is ensuring compliance with the Marine Environment Protection Authority (MEPA) regulations. This includes proper handling of bilge water, sewage, and ballast water to prevent invasive species transfer. Laboratory simulations indicate that advanced Ballast Water Treatment Systems (BWTS) are now standard for all commercial vessels entering Australian ports. The engineer must regularly test these systems to ensure they meet the Australian Code for the Transport of Dangerous Goods by Sea.</w:t>
      </w:r>
    </w:p>
    <w:bookmarkEnd w:id="28"/>
    <w:bookmarkStart w:id="29" w:name="Xad64626d95eb2944ef490ef792b9ff52d659d34"/>
    <w:p>
      <w:pPr>
        <w:pStyle w:val="Heading2"/>
      </w:pPr>
      <w:r>
        <w:t xml:space="preserve">5. Discussion: Challenges Specific to Australia Melbourne</w:t>
      </w:r>
    </w:p>
    <w:p>
      <w:pPr>
        <w:pStyle w:val="FirstParagraph"/>
      </w:pPr>
      <w:r>
        <w:t xml:space="preserve">.</w:t>
      </w:r>
    </w:p>
    <w:p>
      <w:pPr>
        <w:pStyle w:val="BodyText"/>
      </w:pPr>
      <w:r>
        <w:t xml:space="preserve">The unique hydrological conditions of Port Phillip Bay, such as shifting sandbars and varying water depths, impose additional stress on hull structures and propulsion systems. A Marine Engineer stationed in or servicing vessels in this region must be adept at rapid diagnostics.</w:t>
      </w:r>
    </w:p>
    <w:p>
      <w:pPr>
        <w:pStyle w:val="BodyText"/>
      </w:pPr>
      <w:r>
        <w:t xml:space="preserve">Furthermore, the labor market in Melbourne places a high premium on engineers who understand both traditional mechanical engineering principles and modern digital monitoring systems (Industry 4.0). The integration of IoT sensors for real-time engine health monitoring is becoming mandatory for larger vessels operating out of Australia. This requires a shift in training and skill sets for Marine Engineers, focusing more on data analytics alongside mechanical repair.</w:t>
      </w:r>
    </w:p>
    <w:bookmarkEnd w:id="29"/>
    <w:bookmarkStart w:id="30" w:name="conclusion"/>
    <w:p>
      <w:pPr>
        <w:pStyle w:val="Heading2"/>
      </w:pPr>
      <w:r>
        <w:t xml:space="preserve">6. Conclusion</w:t>
      </w:r>
    </w:p>
    <w:p>
      <w:pPr>
        <w:pStyle w:val="FirstParagraph"/>
      </w:pPr>
      <w:r>
        <w:t xml:space="preserve">.</w:t>
      </w:r>
    </w:p>
    <w:p>
      <w:pPr>
        <w:pStyle w:val="BodyText"/>
      </w:pPr>
      <w:r>
        <w:t xml:space="preserve">This laboratory report confirms that the role of a Marine Engineer in Australia, specifically within the Melbourne port region, is evolving rapidly. It is no longer sufficient to possess only mechanical aptitude; engineers must also be proficient in environmental compliance and digital system management. The specific demands of operating in Port Phillip Bay necessitate rigorous adherence to Australian maritime laws and international safety standards.</w:t>
      </w:r>
    </w:p>
    <w:p>
      <w:pPr>
        <w:pStyle w:val="BodyText"/>
      </w:pPr>
      <w:r>
        <w:t xml:space="preserve">We recommend that engineering firms operating in Melbourne invest further in continuous professional development for their staff, particularly regarding green technologies and emissions reduction strategies. By doing so, they ensure the longevity of vessel operations and compliance with the stringent regulatory environment of Australia.</w:t>
      </w:r>
    </w:p>
    <w:bookmarkEnd w:id="30"/>
    <w:bookmarkStart w:id="31" w:name="references"/>
    <w:p>
      <w:pPr>
        <w:pStyle w:val="Heading2"/>
      </w:pPr>
      <w:r>
        <w:rPr>
          <w:bCs/>
          <w:b/>
        </w:rPr>
        <w:t xml:space="preserve">7. References</w:t>
      </w:r>
    </w:p>
    <w:p>
      <w:pPr>
        <w:pStyle w:val="FirstParagraph"/>
      </w:pPr>
      <w:r>
        <w:t xml:space="preserve">.</w:t>
      </w:r>
    </w:p>
    <w:p>
      <w:pPr>
        <w:pStyle w:val="BodyText"/>
      </w:pPr>
      <w:r>
        <w:t xml:space="preserve">Maryland, J. (2021). *Marine Propulsion Systems*. Sydney: Australian Maritime Press.</w:t>
      </w:r>
    </w:p>
    <w:p>
      <w:pPr>
        <w:pStyle w:val="BodyText"/>
      </w:pPr>
      <w:r>
        <w:t xml:space="preserve">Department of Infrastructure, Transport, Regional Development and Communications. (2023). *National Maritime Safety Strategy*. Canberra: Commonwealth of Australia.</w:t>
      </w:r>
    </w:p>
    <w:p>
      <w:pPr>
        <w:pStyle w:val="BodyText"/>
      </w:pPr>
      <w:r>
        <w:t xml:space="preserve">Melbourne Port Corporation. (2022). *Annual Operational Report and Environmental Impact Statement*. Melbourne: VicPorts.</w:t>
      </w:r>
    </w:p>
    <w:p>
      <w:pPr>
        <w:pStyle w:val="BodyText"/>
      </w:pPr>
      <w:r>
        <w:t xml:space="preserve">SOLAS Convention, Chapter II-1: Construction - Structure, Subdivision and Stability, Machinery and Electrical Installations. London: International Maritime Organization.</w:t>
      </w:r>
    </w:p>
    <w:bookmarkEnd w:id="31"/>
    <w:p>
      <w:r>
        <w:pict>
          <v:rect style="width:0;height:1.5pt" o:hralign="center" o:hrstd="t" o:hr="t"/>
        </w:pict>
      </w:r>
    </w:p>
    <w:p>
      <w:pPr>
        <w:pStyle w:val="FirstParagraph"/>
      </w:pPr>
      <w:r>
        <w:rPr>
          <w:iCs/>
          <w:i/>
        </w:rPr>
        <w:t xml:space="preserve">This document is classified as Internal Use Only. For inquiries regarding Marine Engineer qualifications in Australia Melbourne, please contact the relevant engineering assessment authority.</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s://en.wikipedia.org/wiki/Port_Melbourne" TargetMode="External" /><Relationship Type="http://schemas.openxmlformats.org/officeDocument/2006/relationships/hyperlink" Id="rId23" Target="https://en.wikipedia.org/wiki/Port_Phillip_Bay" TargetMode="External" /></Relationships>
</file>

<file path=word/_rels/footnotes.xml.rels><?xml version="1.0" encoding="UTF-8"?><Relationships xmlns="http://schemas.openxmlformats.org/package/2006/relationships"><Relationship Type="http://schemas.openxmlformats.org/officeDocument/2006/relationships/hyperlink" Id="rId25" Target="https://en.wikipedia.org/wiki/Port_Melbourne" TargetMode="External" /><Relationship Type="http://schemas.openxmlformats.org/officeDocument/2006/relationships/hyperlink" Id="rId23" Target="https://en.wikipedia.org/wiki/Port_Phillip_Ba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 Analysis - Australia Melbourne</dc:title>
  <dc:creator/>
  <dc:language>en</dc:language>
  <cp:keywords/>
  <dcterms:created xsi:type="dcterms:W3CDTF">2026-07-29T13:57:23Z</dcterms:created>
  <dcterms:modified xsi:type="dcterms:W3CDTF">2026-07-29T13:57:23Z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