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Australia</w:t>
      </w:r>
      <w:r>
        <w:t xml:space="preserve"> </w:t>
      </w:r>
      <w:r>
        <w:t xml:space="preserve">Sydney</w:t>
      </w:r>
    </w:p>
    <w:bookmarkStart w:id="28" w:name="X824e02be9cade422e5dc688d8c91e3b193ccef5"/>
    <w:p>
      <w:pPr>
        <w:pStyle w:val="Heading1"/>
      </w:pPr>
      <w:r>
        <w:t xml:space="preserve">Laboratory Report: Advanced Propulsion Systems and Hull Integrity Analysis</w:t>
      </w:r>
    </w:p>
    <w:p>
      <w:pPr>
        <w:pStyle w:val="FirstParagraph"/>
      </w:pPr>
      <w:r>
        <w:rPr>
          <w:bCs/>
          <w:b/>
        </w:rPr>
        <w:t xml:space="preserve">Date:</w:t>
      </w:r>
      <w:r>
        <w:t xml:space="preserve"> </w:t>
      </w:r>
      <w:r>
        <w:t xml:space="preserve">October 24, 2023</w:t>
      </w:r>
      <w:r>
        <w:br/>
      </w:r>
      <w:r>
        <w:rPr>
          <w:bCs/>
          <w:b/>
        </w:rPr>
        <w:t xml:space="preserve">Location:</w:t>
      </w:r>
      <w:r>
        <w:t xml:space="preserve">Sydney Marine Research Institute, Australia Sydney</w:t>
      </w:r>
      <w:r>
        <w:br/>
      </w:r>
      <w:r>
        <w:rPr>
          <w:bCs/>
          <w:b/>
        </w:rPr>
        <w:t xml:space="preserve">Prepared By:</w:t>
      </w:r>
      <w:r>
        <w:t xml:space="preserve">Sr. Marine Engineer J. Doe</w:t>
      </w:r>
      <w:r>
        <w:br/>
      </w:r>
      <w:r>
        <w:rPr>
          <w:bCs/>
          <w:b/>
        </w:rPr>
        <w:t xml:space="preserve">Subject:</w:t>
      </w:r>
      <w:r>
        <w:t xml:space="preserve"> </w:t>
      </w:r>
      <w:r>
        <w:t xml:space="preserve">Critical Assessment of Diesel-Electric Hybrid Propulsion and Corrosion Mitigation in Coastal Vessels Operating within Australian Sydney Waters</w:t>
      </w:r>
    </w:p>
    <w:bookmarkStart w:id="20" w:name="introduction-and-scope"/>
    <w:p>
      <w:pPr>
        <w:pStyle w:val="Heading2"/>
      </w:pPr>
      <w:r>
        <w:t xml:space="preserve">1. Introduction and Scope</w:t>
      </w:r>
    </w:p>
    <w:p>
      <w:pPr>
        <w:pStyle w:val="FirstParagraph"/>
      </w:pPr>
      <w:r>
        <w:t xml:space="preserve">The present laboratory report serves as a comprehensive technical analysis conducted by the designated marine engineer team operating out of Australia Sydney. The primary objective of this study is to evaluate the efficacy of modern hybrid propulsion systems when subjected to the unique environmental stressors present in local waters. As maritime traffic density increases in Australian Sydney harbour, there is an urgent need for vessels that combine high performance with minimal ecological impact. This report details the experimental procedures, data collection methods, and subsequent findings related to engine efficiency metrics and hull material degradation rates.</w:t>
      </w:r>
    </w:p>
    <w:p>
      <w:pPr>
        <w:pStyle w:val="BodyText"/>
      </w:pPr>
      <w:r>
        <w:t xml:space="preserve">The marine engineer role in this context extends beyond mere mechanical oversight; it involves a multidisciplinary approach integrating thermodynamics, materials science, and environmental compliance standards set forth by Australian maritime authorities. By focusing on the specific conditions found in Australia Sydney, this lab report aims to provide actionable data that can inform future vessel designs and maintenance protocols.</w:t>
      </w:r>
    </w:p>
    <w:bookmarkEnd w:id="20"/>
    <w:bookmarkStart w:id="21" w:name="methodology"/>
    <w:p>
      <w:pPr>
        <w:pStyle w:val="Heading2"/>
      </w:pPr>
      <w:r>
        <w:t xml:space="preserve">2. Methodology</w:t>
      </w:r>
    </w:p>
    <w:p>
      <w:pPr>
        <w:pStyle w:val="FirstParagraph"/>
      </w:pPr>
      <w:r>
        <w:t xml:space="preserve">To ensure the integrity of our findings, a rigorous experimental setup was employed. The laboratory simulations were calibrated to replicate the salinity levels, temperature fluctuations, and current velocities typical of Australian Sydney coastal zones. Two distinct testing phases were conducted:</w:t>
      </w:r>
    </w:p>
    <w:p>
      <w:pPr>
        <w:numPr>
          <w:ilvl w:val="0"/>
          <w:numId w:val="1001"/>
        </w:numPr>
        <w:pStyle w:val="Compact"/>
      </w:pPr>
      <w:r>
        <w:rPr>
          <w:bCs/>
          <w:b/>
        </w:rPr>
        <w:t xml:space="preserve">Propulsion Efficiency Testing:</w:t>
      </w:r>
      <w:r>
        <w:t xml:space="preserve">A modular diesel-electric hybrid engine model was subjected to varying loads while monitoring fuel consumption ratios and thermal output. Data was logged at five-minute intervals over a simulated twelve-hour operational period.</w:t>
      </w:r>
    </w:p>
    <w:p>
      <w:pPr>
        <w:numPr>
          <w:ilvl w:val="0"/>
          <w:numId w:val="1001"/>
        </w:numPr>
        <w:pStyle w:val="Compact"/>
      </w:pPr>
      <w:r>
        <w:t xml:space="preserve">Hull Integrity Corrosion Analysis:Panels composed of marine-grade stainless steel and aluminum alloys were exposed to accelerated corrosion chambers mimicking the humid, saline atmosphere prevalent in Australia Sydney. Electrochemical impedance spectroscopy was used to measure degradation rates.</w:t>
      </w:r>
    </w:p>
    <w:p>
      <w:pPr>
        <w:pStyle w:val="FirstParagraph"/>
      </w:pPr>
      <w:r>
        <w:t xml:space="preserve">All measurements were taken using calibrated sensors approved by national standards bodies, ensuring that the resulting data is both accurate and reproducible for other marine engineer professionals reviewing this lab report.</w:t>
      </w:r>
    </w:p>
    <w:bookmarkEnd w:id="21"/>
    <w:bookmarkStart w:id="24" w:name="results-and-data-analysis"/>
    <w:p>
      <w:pPr>
        <w:pStyle w:val="Heading2"/>
      </w:pPr>
      <w:r>
        <w:t xml:space="preserve">3. Results and Data Analysis</w:t>
      </w:r>
    </w:p>
    <w:bookmarkStart w:id="22" w:name="propulsion-performance"/>
    <w:p>
      <w:pPr>
        <w:pStyle w:val="Heading3"/>
      </w:pPr>
      <w:r>
        <w:t xml:space="preserve">3.1 Propulsion Performance</w:t>
      </w:r>
    </w:p>
    <w:p>
      <w:pPr>
        <w:pStyle w:val="FirstParagraph"/>
      </w:pPr>
      <w:r>
        <w:t xml:space="preserve">The hybrid propulsion system demonstrated a significant improvement in fuel efficiency compared to traditional diesel-only configurations. During low-load operations, which are common during docking maneuvers in busy ports like those in Australian Sydney, the electric motor accounted for approximately 60% of the thrust generation. This shift resulted in a 15% reduction overall carbon emissions.</w:t>
      </w:r>
    </w:p>
    <w:p>
      <w:pPr>
        <w:pStyle w:val="BodyText"/>
      </w:pPr>
      <w:r>
        <w:t xml:space="preserve">Operating Condition</w:t>
      </w:r>
    </w:p>
    <w:p>
      <w:pPr>
        <w:pStyle w:val="BodyText"/>
      </w:pPr>
      <w:r>
        <w:t xml:space="preserve">Fuel Consumption (L/hr)</w:t>
      </w:r>
    </w:p>
    <w:p>
      <w:pPr>
        <w:pStyle w:val="BodyText"/>
      </w:pPr>
      <w:r>
        <w:t xml:space="preserve">CO2 Emissions (kg/hr)</w:t>
      </w:r>
    </w:p>
    <w:p>
      <w:pPr>
        <w:pStyle w:val="BodyText"/>
      </w:pPr>
      <w:r>
        <w:t xml:space="preserve">Audit Status</w:t>
      </w:r>
    </w:p>
    <w:p>
      <w:pPr>
        <w:pStyle w:val="BodyText"/>
      </w:pPr>
      <w:r>
        <w:t xml:space="preserve">&lt; td &gt; Idling / Low Load &lt; td &gt; 4.2 &lt; td &gt; 11.5</w:t>
      </w:r>
    </w:p>
    <w:p>
      <w:pPr>
        <w:pStyle w:val="BodyText"/>
      </w:pPr>
      <w:r>
        <w:t xml:space="preserve">Pass</w:t>
      </w:r>
    </w:p>
    <w:p>
      <w:pPr>
        <w:pStyle w:val="BodyText"/>
      </w:pPr>
      <w:r>
        <w:t xml:space="preserve">Cruise Speed (Australia Sydney conditions)</w:t>
      </w:r>
    </w:p>
    <w:p>
      <w:pPr>
        <w:pStyle w:val="BodyText"/>
      </w:pPr>
      <w:r>
        <w:t xml:space="preserve">85.0</w:t>
      </w:r>
    </w:p>
    <w:p>
      <w:pPr>
        <w:pStyle w:val="BodyText"/>
      </w:pPr>
      <w:r>
        <w:t xml:space="preserve">9620 kg/hr)</w:t>
      </w:r>
    </w:p>
    <w:p>
      <w:pPr>
        <w:pStyle w:val="BodyText"/>
      </w:pPr>
      <w:r>
        <w:t xml:space="preserve">&lt; td &gt; Peak Load &lt; td &gt; 142.5 &lt; td &gt; 393.75</w:t>
      </w:r>
    </w:p>
    <w:p>
      <w:pPr>
        <w:pStyle w:val="BodyText"/>
      </w:pPr>
      <w:r>
        <w:t xml:space="preserve">Operating Condition</w:t>
      </w:r>
    </w:p>
    <w:p>
      <w:pPr>
        <w:pStyle w:val="BodyText"/>
      </w:pPr>
      <w:r>
        <w:t xml:space="preserve">Fuel Consumption (L/hr)</w:t>
      </w:r>
    </w:p>
    <w:p>
      <w:pPr>
        <w:pStyle w:val="BodyText"/>
      </w:pPr>
      <w:r>
        <w:t xml:space="preserve">CO2 Emissions (kg/hr)</w:t>
      </w:r>
    </w:p>
    <w:p>
      <w:pPr>
        <w:pStyle w:val="BodyText"/>
      </w:pPr>
      <w:r>
        <w:t xml:space="preserve">&lt; td &gt; Idling / Low Load &lt; td &gt; 4.2 &lt; ti &gt;</w:t>
      </w:r>
    </w:p>
    <w:p>
      <w:pPr>
        <w:pStyle w:val="BodyText"/>
      </w:pPr>
      <w:r>
        <w:t xml:space="preserve">The data indicates that the marine engineer can optimize fuel usage by intelligently switching between power sources based on real-time operational demands, a crucial factor for vessels frequenting the constrained waterways of Australia Sydney.</w:t>
      </w:r>
    </w:p>
    <w:bookmarkEnd w:id="22"/>
    <w:bookmarkStart w:id="23" w:name="hull-material-degradation"/>
    <w:p>
      <w:pPr>
        <w:pStyle w:val="Heading3"/>
      </w:pPr>
      <w:r>
        <w:t xml:space="preserve">3.2 Hull Material Degradation</w:t>
      </w:r>
    </w:p>
    <w:p>
      <w:pPr>
        <w:pStyle w:val="FirstParagraph"/>
      </w:pPr>
      <w:r>
        <w:t xml:space="preserve">The corrosion analysis revealed that while standard stainless steel performed adequately, aluminum alloys showed signs of pitting after 500 hours of simulated exposure to Australian Sydney-like conditions. The presence of high chloride content in the local water accelerated galvanic corrosion between dissimilar metals. Recommendations include the implementation of sacrificial anodes and advanced coating technologies.</w:t>
      </w:r>
    </w:p>
    <w:bookmarkEnd w:id="23"/>
    <w:bookmarkEnd w:id="24"/>
    <w:bookmarkStart w:id="25" w:name="discussion"/>
    <w:p>
      <w:pPr>
        <w:pStyle w:val="Heading2"/>
      </w:pPr>
      <w:r>
        <w:t xml:space="preserve">4. Discussion</w:t>
      </w:r>
    </w:p>
    <w:p>
      <w:pPr>
        <w:pStyle w:val="FirstParagraph"/>
      </w:pPr>
      <w:r>
        <w:t xml:space="preserve">The findings presented in this lab report highlight the critical importance of adapting engineering solutions to local environmental contexts. For any marine engineer working in Australia Sydney, understanding the specific corrosive nature of the harbor waters is essential for ensuring vessel longevity and safety. The hybrid propulsion system’s ability to reduce emissions aligns with increasing regulatory pressures placed on maritime operators by Australian federal and state governments.</w:t>
      </w:r>
    </w:p>
    <w:p>
      <w:pPr>
        <w:pStyle w:val="BodyText"/>
      </w:pPr>
      <w:r>
        <w:t xml:space="preserve">Furthermore, the lab report underscores that technological adoption is not merely about efficiency but also about compliance and sustainability. By investing in cleaner technologies, stakeholders in the Australia Sydney maritime sector can mitigate their environmental footprint while maintaining operational competitiveness.</w:t>
      </w:r>
    </w:p>
    <w:bookmarkEnd w:id="25"/>
    <w:bookmarkStart w:id="26" w:name="recommendations"/>
    <w:p>
      <w:pPr>
        <w:pStyle w:val="Heading2"/>
      </w:pPr>
      <w:r>
        <w:t xml:space="preserve">5. Recommendations</w:t>
      </w:r>
    </w:p>
    <w:p>
      <w:pPr>
        <w:numPr>
          <w:ilvl w:val="0"/>
          <w:numId w:val="1002"/>
        </w:numPr>
        <w:pStyle w:val="Compact"/>
      </w:pPr>
      <w:r>
        <w:rPr>
          <w:bCs/>
          <w:b/>
        </w:rPr>
        <w:t xml:space="preserve">Regular Maintenance Protocols:</w:t>
      </w:r>
      <w:r>
        <w:t xml:space="preserve">Maintain strict inspection schedules for hull coatings and anode replacement systems specifically tailored to the high-salinity environment of Australia Sydney.</w:t>
      </w:r>
    </w:p>
    <w:p>
      <w:pPr>
        <w:numPr>
          <w:ilvl w:val="0"/>
          <w:numId w:val="1002"/>
        </w:numPr>
        <w:pStyle w:val="Compact"/>
      </w:pPr>
      <w:r>
        <w:rPr>
          <w:bCs/>
          <w:b/>
        </w:rPr>
        <w:t xml:space="preserve">Sensor Integration:Incorporate real-time monitoring sensors into vessel design to allow the marine engineer to adjust propulsion settings dynamically, maximizing efficiency in varying currents found around Australian Sydney landmarks.&lt; br /&gt;</w:t>
      </w:r>
    </w:p>
    <w:p>
      <w:pPr>
        <w:numPr>
          <w:ilvl w:val="0"/>
          <w:numId w:val="1002"/>
        </w:numPr>
        <w:pStyle w:val="Compact"/>
      </w:pPr>
      <w:r>
        <w:t xml:space="preserve">Training Programs:Enhance training for marine engineers on hybrid system management and corrosion mitigation strategies relevant to local Australian Sydney conditions.</w:t>
      </w:r>
    </w:p>
    <w:bookmarkEnd w:id="26"/>
    <w:bookmarkStart w:id="27" w:name="conclusion"/>
    <w:p>
      <w:pPr>
        <w:pStyle w:val="Heading2"/>
      </w:pPr>
      <w:r>
        <w:t xml:space="preserve">6. Conclusion</w:t>
      </w:r>
    </w:p>
    <w:p>
      <w:pPr>
        <w:pStyle w:val="FirstParagraph"/>
      </w:pPr>
      <w:r>
        <w:t xml:space="preserve">In conclusion, this laboratory report provides valuable insights into the operational dynamics of modern maritime vessels within the unique setting of Australia Sydney. The successful integration of hybrid propulsion and advanced corrosion control measures offers a viable pathway for sustainable maritime operations. It is imperative that all marine engineers involved in Australian Sydney projects utilize these findings to enhance vessel performance and environmental stewardship.</w:t>
      </w:r>
    </w:p>
    <w:p>
      <w:pPr>
        <w:pStyle w:val="BodyText"/>
      </w:pPr>
      <w:r>
        <w:t xml:space="preserve">By adhering to the recommendations outlined in this document, stakeholders can ensure that their assets remain robust, efficient, and compliant with evolving regulations. The continuous refinement of engineering practices based on localized data such as that presented here is crucial for the future resilience of maritime infrastructure in Australia Sydney.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Lab Report - Australia Sydney</dc:title>
  <dc:creator/>
  <dc:language>en</dc:language>
  <cp:keywords/>
  <dcterms:created xsi:type="dcterms:W3CDTF">2026-07-29T00:59:54Z</dcterms:created>
  <dcterms:modified xsi:type="dcterms:W3CDTF">2026-07-29T00:59:54Z</dcterms:modified>
</cp:coreProperties>
</file>

<file path=docProps/custom.xml><?xml version="1.0" encoding="utf-8"?>
<Properties xmlns="http://schemas.openxmlformats.org/officeDocument/2006/custom-properties" xmlns:vt="http://schemas.openxmlformats.org/officeDocument/2006/docPropsVTypes"/>
</file>