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Canada,</w:t>
      </w:r>
      <w:r>
        <w:t xml:space="preserve"> </w:t>
      </w:r>
      <w:r>
        <w:t xml:space="preserve">Vancouver</w:t>
      </w:r>
    </w:p>
    <w:bookmarkStart w:id="21" w:name="laboratory-and-field-analysis-report"/>
    <w:p>
      <w:pPr>
        <w:pStyle w:val="Heading1"/>
      </w:pPr>
      <w:r>
        <w:t xml:space="preserve">Laboratory and Field Analysis Report</w:t>
      </w:r>
    </w:p>
    <w:bookmarkStart w:id="20" w:name="Xd4c09893b3f4d54fae0e03332486b3e78eaac0c"/>
    <w:p>
      <w:pPr>
        <w:pStyle w:val="Heading2"/>
      </w:pPr>
      <w:r>
        <w:t xml:space="preserve">Hull Integrity and Propulsion Efficiency Assessment for Coastal Vessels</w:t>
      </w:r>
    </w:p>
    <w:p>
      <w:pPr>
        <w:pStyle w:val="FirstParagraph"/>
      </w:pPr>
      <w:r>
        <w:rPr>
          <w:bCs/>
          <w:b/>
        </w:rPr>
        <w:t xml:space="preserve">Jurisdiction:</w:t>
      </w:r>
      <w:r>
        <w:t xml:space="preserve"> </w:t>
      </w:r>
      <w:r>
        <w:rPr>
          <w:bCs/>
          <w:b/>
        </w:rPr>
        <w:t xml:space="preserve">Date:</w:t>
      </w:r>
      <w:r>
        <w:t xml:space="preserve"> </w:t>
      </w:r>
      <w:r>
        <w:t xml:space="preserve">October 24, 2023</w:t>
      </w:r>
      <w:r>
        <w:br/>
      </w:r>
    </w:p>
    <w:p>
      <w:pPr>
        <w:pStyle w:val="BodyText"/>
      </w:pPr>
      <w:r>
        <w:t xml:space="preserve">Prepared By:</w:t>
      </w:r>
    </w:p>
    <w:p>
      <w:pPr>
        <w:pStyle w:val="BodyText"/>
      </w:pPr>
      <w:r>
        <w:br/>
      </w:r>
      <w:r>
        <w:t xml:space="preserve">Senior Marine Engineer Analyst</w:t>
      </w:r>
    </w:p>
    <w:bookmarkEnd w:id="20"/>
    <w:bookmarkEnd w:id="21"/>
    <w:bookmarkStart w:id="22" w:name="abstract"/>
    <w:p>
      <w:pPr>
        <w:pStyle w:val="Heading3"/>
      </w:pPr>
      <w:r>
        <w:t xml:space="preserve">Abstract</w:t>
      </w:r>
    </w:p>
    <w:p>
      <w:pPr>
        <w:pStyle w:val="FirstParagraph"/>
      </w:pPr>
      <w:r>
        <w:t xml:space="preserve">This comprehensive laboratory and field report outlines the critical engineering procedures required for marine vessels operating within the specific environmental and regulatory context of Canada, Vancouver. The primary objective is to evaluate hull integrity, propulsion efficiency, and emission compliance under the high-pressure conditions typical of Pacific Northwest waters. Given that a</w:t>
      </w:r>
      <w:r>
        <w:t xml:space="preserve"> </w:t>
      </w:r>
      <w:r>
        <w:rPr>
          <w:bCs/>
          <w:b/>
        </w:rPr>
        <w:t xml:space="preserve">Marine Engineer</w:t>
      </w:r>
      <w:r>
        <w:t xml:space="preserve"> </w:t>
      </w:r>
      <w:r>
        <w:t xml:space="preserve">plays a pivotal role in maintaining operational safety and regulatory adherence in this region, this document serves as both a technical benchmark and an educational resource for engineering standards applicable to the busy ports of</w:t>
      </w:r>
      <w:r>
        <w:t xml:space="preserve"> </w:t>
      </w:r>
      <w:r>
        <w:rPr>
          <w:bCs/>
          <w:b/>
        </w:rPr>
        <w:t xml:space="preserve">Canada, Vancouver</w:t>
      </w:r>
      <w:r>
        <w:t xml:space="preserve">. The findings emphasize the necessity of rigorous maintenance protocols due to the corrosive nature of saltwater combined with low-temperature fluctuations.</w:t>
      </w:r>
    </w:p>
    <w:bookmarkEnd w:id="22"/>
    <w:bookmarkStart w:id="23" w:name="introduction"/>
    <w:p>
      <w:pPr>
        <w:pStyle w:val="Heading3"/>
      </w:pPr>
      <w:r>
        <w:t xml:space="preserve">1. Introduction and Contextual Background</w:t>
      </w:r>
    </w:p>
    <w:p>
      <w:pPr>
        <w:pStyle w:val="FirstParagraph"/>
      </w:pPr>
      <w:r>
        <w:t xml:space="preserve">The maritime industry in Western Canada is characterized by heavy commercial traffic, including container ships, bulk carriers, and offshore support vessels. Vancouver serves as the largest port in Canada and one of the busiest in North America. Consequently, a</w:t>
      </w:r>
      <w:r>
        <w:t xml:space="preserve"> </w:t>
      </w:r>
      <w:r>
        <w:rPr>
          <w:bCs/>
          <w:b/>
        </w:rPr>
        <w:t xml:space="preserve">Marine Engineer</w:t>
      </w:r>
      <w:r>
        <w:t xml:space="preserve"> </w:t>
      </w:r>
      <w:r>
        <w:t xml:space="preserve">stationed or working on vessels docking at this location must possess specialized knowledge regarding local environmental impacts and stringent Canadian shipping regulations.</w:t>
      </w:r>
    </w:p>
    <w:p>
      <w:pPr>
        <w:pStyle w:val="BodyText"/>
      </w:pPr>
      <w:r>
        <w:t xml:space="preserve">The purpose of this</w:t>
      </w:r>
      <w:r>
        <w:t xml:space="preserve"> </w:t>
      </w:r>
      <w:r>
        <w:rPr>
          <w:bCs/>
          <w:b/>
        </w:rPr>
        <w:t xml:space="preserve">Lab Report</w:t>
      </w:r>
      <w:r>
        <w:t xml:space="preserve"> </w:t>
      </w:r>
      <w:r>
        <w:t xml:space="preserve">is to document the standard operating procedures for engine performance diagnostics and structural analysis. The unique geographic setting of</w:t>
      </w:r>
      <w:r>
        <w:t xml:space="preserve"> </w:t>
      </w:r>
      <w:r>
        <w:rPr>
          <w:bCs/>
          <w:b/>
        </w:rPr>
        <w:t xml:space="preserve">Canada, Vancouver</w:t>
      </w:r>
      <w:r>
        <w:t xml:space="preserve">, presents specific challenges such as rapid temperature changes, high salinity levels in Burrard Inlet, and strict adherence to Environment and Climate Change Canada’s emissions standards. This report aims to bridge theoretical engineering principles with the practical realities faced by engineers operating in this dynamic coastal environment.</w:t>
      </w:r>
    </w:p>
    <w:bookmarkEnd w:id="23"/>
    <w:bookmarkStart w:id="24" w:name="objectives"/>
    <w:p>
      <w:pPr>
        <w:pStyle w:val="Heading3"/>
      </w:pPr>
      <w:r>
        <w:t xml:space="preserve">2. Objectives of the Laboratory Analysis</w:t>
      </w:r>
    </w:p>
    <w:p>
      <w:pPr>
        <w:numPr>
          <w:ilvl w:val="0"/>
          <w:numId w:val="1001"/>
        </w:numPr>
        <w:pStyle w:val="Compact"/>
      </w:pPr>
      <w:r>
        <w:t xml:space="preserve">To assess the thermodynamic efficiency of dual-fuel marine engines under simulated Vancouver harbor conditions.</w:t>
      </w:r>
    </w:p>
    <w:p>
      <w:pPr>
        <w:numPr>
          <w:ilvl w:val="0"/>
          <w:numId w:val="1001"/>
        </w:numPr>
        <w:pStyle w:val="Compact"/>
      </w:pPr>
      <w:r>
        <w:t xml:space="preserve">To evaluate material degradation rates in hull coatings exposed to the specific water chemistry of</w:t>
      </w:r>
      <w:r>
        <w:t xml:space="preserve"> </w:t>
      </w:r>
      <w:r>
        <w:rPr>
          <w:bCs/>
          <w:b/>
        </w:rPr>
        <w:t xml:space="preserve">Canada, Vancouver</w:t>
      </w:r>
      <w:r>
        <w:t xml:space="preserve">.</w:t>
      </w:r>
    </w:p>
    <w:p>
      <w:pPr>
        <w:numPr>
          <w:ilvl w:val="0"/>
          <w:numId w:val="1001"/>
        </w:numPr>
        <w:pStyle w:val="Compact"/>
      </w:pPr>
      <w:r>
        <w:t xml:space="preserve">To verify compliance with IMO Tier III emission standards as enforced by Canadian authorities.</w:t>
      </w:r>
    </w:p>
    <w:p>
      <w:pPr>
        <w:numPr>
          <w:ilvl w:val="0"/>
          <w:numId w:val="1001"/>
        </w:numPr>
        <w:pStyle w:val="Compact"/>
      </w:pPr>
      <w:r>
        <w:t xml:space="preserve">To demonstrate the critical role of a qualified</w:t>
      </w:r>
      <w:r>
        <w:t xml:space="preserve"> </w:t>
      </w:r>
      <w:r>
        <w:rPr>
          <w:bCs/>
          <w:b/>
        </w:rPr>
        <w:t xml:space="preserve">Marine Engineer</w:t>
      </w:r>
      <w:r>
        <w:t xml:space="preserve"> </w:t>
      </w:r>
      <w:r>
        <w:t xml:space="preserve">in preventing mechanical failure and ensuring crew safety.</w:t>
      </w:r>
    </w:p>
    <w:bookmarkEnd w:id="24"/>
    <w:bookmarkStart w:id="28" w:name="methodology"/>
    <w:p>
      <w:pPr>
        <w:pStyle w:val="Heading3"/>
      </w:pPr>
      <w:r>
        <w:t xml:space="preserve">3. Methodology and Equipment Used</w:t>
      </w:r>
    </w:p>
    <w:p>
      <w:pPr>
        <w:pStyle w:val="FirstParagraph"/>
      </w:pPr>
      <w:r>
        <w:t xml:space="preserve">The laboratory tests were conducted using a scaled-down propulsion model designed to replicate the load characteristics of a 50,000 DWT bulk carrier. The following methodologies were employed:</w:t>
      </w:r>
    </w:p>
    <w:bookmarkStart w:id="25" w:name="propulsion-efficiency-testing"/>
    <w:p>
      <w:pPr>
        <w:pStyle w:val="Heading4"/>
      </w:pPr>
      <w:r>
        <w:t xml:space="preserve">3.1 Propulsion Efficiency Testing</w:t>
      </w:r>
    </w:p>
    <w:p>
      <w:pPr>
        <w:pStyle w:val="FirstParagraph"/>
      </w:pPr>
      <w:r>
        <w:t xml:space="preserve">A dynamometer was used to simulate the resistance forces encountered in the waters surrounding</w:t>
      </w:r>
      <w:r>
        <w:t xml:space="preserve"> </w:t>
      </w:r>
      <w:r>
        <w:rPr>
          <w:bCs/>
          <w:b/>
        </w:rPr>
        <w:t xml:space="preserve">Canada, Vancouver</w:t>
      </w:r>
      <w:r>
        <w:t xml:space="preserve">. Sensors monitored fuel consumption rates, exhaust gas temperatures, and shaft torque. The data collection interval was set at one-minute intervals over a four-hour period to capture transient load changes typical of maneuvering within the port.</w:t>
      </w:r>
    </w:p>
    <w:bookmarkEnd w:id="25"/>
    <w:bookmarkStart w:id="26" w:name="corrosion-analysis"/>
    <w:p>
      <w:pPr>
        <w:pStyle w:val="Heading4"/>
      </w:pPr>
      <w:r>
        <w:t xml:space="preserve">3.2 Corrosion Analysis</w:t>
      </w:r>
    </w:p>
    <w:p>
      <w:pPr>
        <w:pStyle w:val="FirstParagraph"/>
      </w:pPr>
      <w:r>
        <w:t xml:space="preserve">Coupon samples made of common hull steels (Grade A and Grade D) were submerged in artificial seawater mimicking the composition found near Vancouver’s harbor mouth. Electrochemical impedance spectroscopy was used to measure corrosion rates over a 30-day simulated timeline, accelerated through elevated temperature chambers.</w:t>
      </w:r>
    </w:p>
    <w:bookmarkEnd w:id="26"/>
    <w:bookmarkStart w:id="27" w:name="emission-spectrometry"/>
    <w:p>
      <w:pPr>
        <w:pStyle w:val="Heading4"/>
      </w:pPr>
      <w:r>
        <w:t xml:space="preserve">3.3 Emission Spectrometry</w:t>
      </w:r>
    </w:p>
    <w:p>
      <w:pPr>
        <w:pStyle w:val="FirstParagraph"/>
      </w:pPr>
      <w:r>
        <w:t xml:space="preserve">Analyzers were calibrated to detect NOx, SOx, and CO2 levels. This is particularly crucial in</w:t>
      </w:r>
      <w:r>
        <w:t xml:space="preserve"> </w:t>
      </w:r>
      <w:r>
        <w:rPr>
          <w:bCs/>
          <w:b/>
        </w:rPr>
        <w:t xml:space="preserve">Canada, Vancouver</w:t>
      </w:r>
      <w:r>
        <w:t xml:space="preserve">, where local air quality regulations are strict due to urban proximity.</w:t>
      </w:r>
    </w:p>
    <w:bookmarkEnd w:id="27"/>
    <w:bookmarkEnd w:id="28"/>
    <w:bookmarkStart w:id="29" w:name="results"/>
    <w:p>
      <w:pPr>
        <w:pStyle w:val="Heading3"/>
      </w:pPr>
      <w:r>
        <w:t xml:space="preserve">4. Results and Data Analysis</w:t>
      </w:r>
    </w:p>
    <w:p>
      <w:pPr>
        <w:pStyle w:val="FirstParagraph"/>
      </w:pPr>
      <w:r>
        <w:t xml:space="preserve">Metric</w:t>
      </w:r>
    </w:p>
    <w:bookmarkEnd w:id="29"/>
    <w:p>
      <w:pPr>
        <w:pStyle w:val="BodyText"/>
      </w:pPr>
      <w:r>
        <w:t xml:space="preserve">Theoretical Baseline</w:t>
      </w:r>
    </w:p>
    <w:p>
      <w:pPr>
        <w:pStyle w:val="BodyText"/>
      </w:pPr>
      <w:r>
        <w:rPr>
          <w:bCs/>
          <w:b/>
        </w:rPr>
        <w:t xml:space="preserve">Vancouver Condition Simulation</w:t>
      </w:r>
    </w:p>
    <w:p>
      <w:pPr>
        <w:pStyle w:val="BodyText"/>
      </w:pPr>
      <w:r>
        <w:t xml:space="preserve">.47%</w:t>
      </w:r>
    </w:p>
    <w:p>
      <w:pPr>
        <w:pStyle w:val="BodyText"/>
      </w:pPr>
      <w:r>
        <w:t xml:space="preserve">.48%1.25%</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bookmarkStart w:id="30" w:name="the-role-of-the-marine-engineer"/>
    <w:p>
      <w:pPr>
        <w:pStyle w:val="Heading4"/>
      </w:pPr>
      <w:r>
        <w:rPr>
          <w:bCs/>
          <w:b/>
        </w:rPr>
        <w:t xml:space="preserve">The Role of the Marine Engineer</w:t>
      </w:r>
    </w:p>
    <w:p>
      <w:pPr>
        <w:pStyle w:val="FirstParagraph"/>
      </w:pPr>
      <w:r>
        <w:t xml:space="preserve">.25 g/kWh (Compliant).48%1.25%</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.25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.25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.25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.25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 </w:t>
      </w:r>
      <w:r>
        <w:t xml:space="preserve">may require more frequent dry-docking intervals or upgraded protective coatings. The data indicates a 15% increase in maintenance requirements compared to temperate tropical waters.</w:t>
      </w:r>
    </w:p>
    <w:p>
      <w:pPr>
        <w:pStyle w:val="BodyText"/>
      </w:pPr>
      <w:r>
        <w:t xml:space="preserve">.07%</w:t>
      </w:r>
    </w:p>
    <w:p>
      <w:pPr>
        <w:pStyle w:val="BodyText"/>
      </w:pPr>
      <w:r>
        <w:t xml:space="preserve">.25 g/kWh (Compliant)</w:t>
      </w:r>
    </w:p>
    <w:p>
      <w:pPr>
        <w:pStyle w:val="BodyText"/>
      </w:pPr>
      <w:r>
        <w:t xml:space="preserve">.48%</w:t>
      </w:r>
      <w:r>
        <w:br/>
      </w:r>
      <w:r>
        <w:t xml:space="preserve">Resulting CO2: 0.60 g/kWh</w:t>
      </w:r>
      <w:r>
        <w:br/>
      </w:r>
      <w:r>
        <w:t xml:space="preserve">Resulting NOx: 3.10 g/kWh (Compliant)</w:t>
      </w:r>
    </w:p>
    <w:p>
      <w:pPr>
        <w:pStyle w:val="BodyText"/>
      </w:pPr>
      <w:r>
        <w:t xml:space="preserve">The corrosion analysis revealed a higher-than-expected degradation rate in Grade A steel, suggesting that vessels operating frequently in</w:t>
      </w:r>
      <w:r>
        <w:t xml:space="preserve"> </w:t>
      </w:r>
      <w:r>
        <w:rPr>
          <w:bCs/>
          <w:b/>
        </w:rPr>
        <w:t xml:space="preserve">Canada, Vancouver</w:t>
      </w:r>
      <w:r>
        <w:t xml:space="preserve">.25 g/kWh (Compliant).</w:t>
      </w:r>
    </w:p>
    <w:p>
      <w:pPr>
        <w:pStyle w:val="BodyText"/>
      </w:pPr>
      <w:r>
        <w:t xml:space="preserve">.48%</w:t>
      </w:r>
      <w:r>
        <w:br/>
      </w:r>
      <w:r>
        <w:t xml:space="preserve">Resulting CO2: 0.60 g/kWh</w:t>
      </w:r>
      <w:r>
        <w:br/>
      </w:r>
      <w:r>
        <w:t xml:space="preserve">Resulting NOx: 3.10 g/kWh (Compliant)</w:t>
      </w:r>
    </w:p>
    <w:p>
      <w:pPr>
        <w:pStyle w:val="BodyText"/>
      </w:pPr>
      <w:r>
        <w:t xml:space="preserve">.48%.25 g/kWh (Compliant)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Canada, Vancouver</dc:title>
  <dc:creator/>
  <dc:language>en</dc:language>
  <cp:keywords/>
  <dcterms:created xsi:type="dcterms:W3CDTF">2026-07-29T01:55:28Z</dcterms:created>
  <dcterms:modified xsi:type="dcterms:W3CDTF">2026-07-29T01:55:28Z</dcterms:modified>
</cp:coreProperties>
</file>

<file path=docProps/custom.xml><?xml version="1.0" encoding="utf-8"?>
<Properties xmlns="http://schemas.openxmlformats.org/officeDocument/2006/custom-properties" xmlns:vt="http://schemas.openxmlformats.org/officeDocument/2006/docPropsVTypes"/>
</file>