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30" w:name="X6e8c3cde908bb0f9cb9b775077716810f7fa73b"/>
    <w:p>
      <w:pPr>
        <w:pStyle w:val="Heading1"/>
      </w:pPr>
      <w:r>
        <w:t xml:space="preserve">Laboratory Report on Marine Engineering Systems and Environmental Compliance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Naval Architecture and Marine Engineering</w:t>
      </w:r>
      <w:r>
        <w:br/>
      </w:r>
      <w:r>
        <w:rPr>
          <w:bCs/>
          <w:b/>
        </w:rPr>
        <w:t xml:space="preserve">From:</w:t>
      </w:r>
      <w:r>
        <w:t xml:space="preserve"> </w:t>
      </w:r>
      <w:r>
        <w:t xml:space="preserve">Senior Laboratory Analyst</w:t>
      </w:r>
      <w:r>
        <w:br/>
      </w:r>
    </w:p>
    <w:bookmarkStart w:id="20" w:name="i.-abstract"/>
    <w:p>
      <w:pPr>
        <w:pStyle w:val="Heading2"/>
      </w:pPr>
      <w:r>
        <w:t xml:space="preserve">I. Abstract</w:t>
      </w:r>
    </w:p>
    <w:p>
      <w:pPr>
        <w:pStyle w:val="FirstParagraph"/>
      </w:pPr>
      <w:r>
        <w:t xml:space="preserve">This laboratory report details a comprehensive series of tests conducted on modern marine propulsion systems, with specific reference to the operational context within China Guangzhou. The primary objective was to analyze the efficiency of hybrid diesel-electric power units under varying load conditions and assess their compliance with strict environmental regulations currently enforced in the Pearl River Delta region. The findings indicate that while traditional marine engineer protocols remain foundational, adaptation to local regulatory frameworks in China Guangzhou requires specialized data interpretation regarding sulfur oxide (SOx) and nitrogen oxide (NOx) emissions.</w:t>
      </w:r>
    </w:p>
    <w:bookmarkEnd w:id="20"/>
    <w:bookmarkStart w:id="21" w:name="ii.-introduction"/>
    <w:p>
      <w:pPr>
        <w:pStyle w:val="Heading2"/>
      </w:pPr>
      <w:r>
        <w:t xml:space="preserve">II. Introduction</w:t>
      </w:r>
    </w:p>
    <w:p>
      <w:pPr>
        <w:pStyle w:val="FirstParagraph"/>
      </w:pPr>
      <w:r>
        <w:t xml:space="preserve">The role of a Marine Engineer has evolved significantly over the last decade, shifting from purely mechanical maintenance to complex systems integration and environmental stewardship. This laboratory report aims to document the technical procedures and analytical outcomes of recent trials designed to optimize fuel consumption and reduce carbon footprints for cargo vessels operating in busy port zones.</w:t>
      </w:r>
    </w:p>
    <w:p>
      <w:pPr>
        <w:pStyle w:val="BodyText"/>
      </w:pPr>
      <w:r>
        <w:t xml:space="preserve">The geographic focus of this study is China Guangzhou, a critical hub in global maritime trade located on the Pearl River Estuary. The unique environmental pressures imposed by one of the world's busiest ports necessitate rigorous testing standards. A Marine Engineer stationed or consulting in this region must possess not only technical expertise but also an understanding of local environmental mandates issued by Chinese authorities regarding port state control and emission control areas (ECAs). This document serves as a formal record of our laboratory simulations and bench tests that mirror the real-world challenges faced by engineers operating vessels docked at the Guangzhou port facilities.</w:t>
      </w:r>
    </w:p>
    <w:bookmarkEnd w:id="21"/>
    <w:bookmarkStart w:id="22" w:name="iii.-objectives"/>
    <w:p>
      <w:pPr>
        <w:pStyle w:val="Heading2"/>
      </w:pPr>
      <w:r>
        <w:t xml:space="preserve">III. Objectives</w:t>
      </w:r>
    </w:p>
    <w:p>
      <w:pPr>
        <w:pStyle w:val="FirstParagraph"/>
      </w:pPr>
      <w:r>
        <w:t xml:space="preserve">The specific objectives of this Laboratory Report are as follows:</w:t>
      </w:r>
    </w:p>
    <w:p>
      <w:pPr>
        <w:numPr>
          <w:ilvl w:val="0"/>
          <w:numId w:val="1001"/>
        </w:numPr>
        <w:pStyle w:val="Compact"/>
      </w:pPr>
      <w:r>
        <w:t xml:space="preserve">To evaluate the thermal efficiency of dual-fuel engines under simulated idle and cruising conditions relevant to port maneuvers.</w:t>
      </w:r>
    </w:p>
    <w:p>
      <w:pPr>
        <w:numPr>
          <w:ilvl w:val="0"/>
          <w:numId w:val="1001"/>
        </w:numPr>
        <w:pStyle w:val="Compact"/>
      </w:pPr>
      <w:r>
        <w:t xml:space="preserve">To assess the performance of exhaust gas cleaning systems (scrubbers) in meeting international Maritime Organization (IMO) standards as adopted locally in China Guangzhou.</w:t>
      </w:r>
    </w:p>
    <w:p>
      <w:pPr>
        <w:numPr>
          <w:ilvl w:val="0"/>
          <w:numId w:val="1001"/>
        </w:numPr>
        <w:pStyle w:val="Compact"/>
      </w:pPr>
      <w:r>
        <w:t xml:space="preserve">To determine the optimal maintenance intervals for high-pressure fuel injection pumps based on data derived from laboratory wear-and-tear simulations.</w:t>
      </w:r>
    </w:p>
    <w:bookmarkEnd w:id="22"/>
    <w:bookmarkStart w:id="25" w:name="iv.-methodology"/>
    <w:p>
      <w:pPr>
        <w:pStyle w:val="Heading2"/>
      </w:pPr>
      <w:r>
        <w:t xml:space="preserve">IV. Methodology</w:t>
      </w:r>
    </w:p>
    <w:p>
      <w:pPr>
        <w:pStyle w:val="FirstParagraph"/>
      </w:pPr>
      <w:r>
        <w:t xml:space="preserve">The experimental setup utilized a scaled-down model of a 14,000 TEU container ship engine, specifically configured to replicate the load profiles common in the congested waterways leading into China Guangzhou. The laboratory environment was controlled to maintain ambient temperatures and pressures consistent with subtropical conditions typical of Southern China.</w:t>
      </w:r>
    </w:p>
    <w:bookmarkStart w:id="23" w:name="data-acquisition"/>
    <w:p>
      <w:pPr>
        <w:pStyle w:val="Heading3"/>
      </w:pPr>
      <w:r>
        <w:t xml:space="preserve">4.1 Data Acquisition</w:t>
      </w:r>
    </w:p>
    <w:p>
      <w:pPr>
        <w:pStyle w:val="FirstParagraph"/>
      </w:pPr>
      <w:r>
        <w:t xml:space="preserve">Data was collected using high-frequency sensors monitoring cylinder pressure, exhaust gas temperature, and fuel flow rates. As a Marine Engineer would do during routine watches, these parameters were logged every second to ensure no transient spikes in emissions or inefficiencies were missed.</w:t>
      </w:r>
    </w:p>
    <w:bookmarkEnd w:id="23"/>
    <w:bookmarkStart w:id="24" w:name="environmental-simulation"/>
    <w:p>
      <w:pPr>
        <w:pStyle w:val="Heading3"/>
      </w:pPr>
      <w:r>
        <w:t xml:space="preserve">4.2 Environmental Simulation</w:t>
      </w:r>
    </w:p>
    <w:p>
      <w:pPr>
        <w:pStyle w:val="FirstParagraph"/>
      </w:pPr>
      <w:r>
        <w:t xml:space="preserve">To address the specific context of China Guangzhou, the laboratory introduced varying levels of ambient particulate matter and humidity into the exhaust sampling system. This allowed us to simulate how local atmospheric conditions might affect sensor readings and combustion efficiency, providing a more accurate prediction for field engineers.</w:t>
      </w:r>
    </w:p>
    <w:bookmarkEnd w:id="24"/>
    <w:bookmarkEnd w:id="25"/>
    <w:bookmarkStart w:id="26" w:name="v.-results"/>
    <w:p>
      <w:pPr>
        <w:pStyle w:val="Heading2"/>
      </w:pPr>
      <w:r>
        <w:t xml:space="preserve">V. Results</w:t>
      </w:r>
    </w:p>
    <w:p>
      <w:pPr>
        <w:pStyle w:val="FirstParagraph"/>
      </w:pPr>
      <w:r>
        <w:t xml:space="preserve">Test Parameter</w:t>
      </w:r>
    </w:p>
    <w:p>
      <w:pPr>
        <w:pStyle w:val="BodyText"/>
      </w:pPr>
      <w:r>
        <w:t xml:space="preserve">Average Value (Standard Condition)</w:t>
      </w:r>
    </w:p>
    <w:p>
      <w:pPr>
        <w:pStyle w:val="BodyText"/>
      </w:pPr>
      <w:r>
        <w:t xml:space="preserve">Average Value (Guangzhou Port Simulation)</w:t>
      </w:r>
    </w:p>
    <w:p>
      <w:pPr>
        <w:pStyle w:val="BodyText"/>
      </w:pPr>
      <w:r>
        <w:rPr>
          <w:bCs/>
          <w:b/>
        </w:rPr>
        <w:t xml:space="preserve">Note: The following data highlights the variance observed when simulating local conditions.</w:t>
      </w:r>
    </w:p>
    <w:p>
      <w:pPr>
        <w:pStyle w:val="BodyText"/>
      </w:pPr>
      <w:r>
        <w:t xml:space="preserve">Fuel Consumption Rate (g/kWh)</w:t>
      </w:r>
    </w:p>
    <w:p>
      <w:pPr>
        <w:pStyle w:val="BodyText"/>
      </w:pPr>
      <w:r>
        <w:t xml:space="preserve">165.4</w:t>
      </w:r>
    </w:p>
    <w:p>
      <w:pPr>
        <w:pStyle w:val="BodyText"/>
      </w:pPr>
      <w:r>
        <w:t xml:space="preserve">172.1</w:t>
      </w:r>
    </w:p>
    <w:p>
      <w:pPr>
        <w:pStyle w:val="BodyText"/>
      </w:pPr>
      <w:r>
        <w:t xml:space="preserve">Nox Emissions (mg/MJ)</w:t>
      </w:r>
    </w:p>
    <w:p>
      <w:pPr>
        <w:pStyle w:val="BodyText"/>
      </w:pPr>
      <w:r>
        <w:rPr>
          <w:bCs/>
          <w:b/>
        </w:rPr>
        <w:t xml:space="preserve">Emission controls showed reduced efficiency in high-humidity simulations.</w:t>
      </w:r>
    </w:p>
    <w:p>
      <w:pPr>
        <w:pStyle w:val="BodyText"/>
      </w:pPr>
      <w:r>
        <w:t xml:space="preserve">2.8</w:t>
      </w:r>
    </w:p>
    <w:p>
      <w:pPr>
        <w:pStyle w:val="BodyText"/>
      </w:pPr>
      <w:r>
        <w:t xml:space="preserve">4.5</w:t>
      </w:r>
    </w:p>
    <w:p>
      <w:pPr>
        <w:pStyle w:val="BodyText"/>
      </w:pPr>
      <w:r>
        <w:t xml:space="preserve">Sulfur Oxides (mg/MJ)</w:t>
      </w:r>
    </w:p>
    <w:p>
      <w:pPr>
        <w:pStyle w:val="BodyText"/>
      </w:pPr>
      <w:r>
        <w:rPr>
          <w:bCs/>
          <w:b/>
        </w:rPr>
        <w:t xml:space="preserve">Dual-fuel mode effectively mitigated Sulfur issues regardless of location.</w:t>
      </w:r>
    </w:p>
    <w:p>
      <w:pPr>
        <w:pStyle w:val="BodyText"/>
      </w:pPr>
      <w:r>
        <w:t xml:space="preserve">0.1</w:t>
      </w:r>
    </w:p>
    <w:p>
      <w:pPr>
        <w:pStyle w:val="BodyText"/>
      </w:pPr>
      <w:r>
        <w:t xml:space="preserve">0.1</w:t>
      </w:r>
    </w:p>
    <w:p>
      <w:pPr>
        <w:pStyle w:val="BodyText"/>
      </w:pPr>
      <w:r>
        <w:br/>
      </w:r>
    </w:p>
    <w:bookmarkEnd w:id="26"/>
    <w:bookmarkStart w:id="27" w:name="vi.-analysis-and-discussion"/>
    <w:p>
      <w:pPr>
        <w:pStyle w:val="Heading2"/>
      </w:pPr>
      <w:r>
        <w:t xml:space="preserve">VI. Analysis and Discussion</w:t>
      </w:r>
    </w:p>
    <w:p>
      <w:pPr>
        <w:pStyle w:val="FirstParagraph"/>
      </w:pPr>
      <w:r>
        <w:t xml:space="preserve">The results indicate a notable increase in NOx emissions under the simulated conditions representing China Guangzhou. This variance is attributed to the high ambient humidity and temperature prevalent in the Pearl River Delta, which affects air density entering the combustion chamber. For a Marine Engineer, this finding is crucial; it suggests that standard tuning parameters may need adjustment during summer months in this specific region.</w:t>
      </w:r>
    </w:p>
    <w:p>
      <w:pPr>
        <w:pStyle w:val="BodyText"/>
      </w:pPr>
      <w:r>
        <w:t xml:space="preserve">Furthermore, the analysis highlights the importance of digital monitoring systems. In a bustling port like China Guangzhou, vessels often spend extended periods on auxiliary power while docked. The laboratory tests revealed that running engines at low load (below 30%) significantly increased soot formation, which can clog exhaust scrubbers if not managed properly. A competent Marine Engineer must therefore prioritize regular monitoring of differential pressure across scrubber beds when operating in this specific geographic zone.</w:t>
      </w:r>
    </w:p>
    <w:p>
      <w:pPr>
        <w:pStyle w:val="BodyText"/>
      </w:pPr>
      <w:r>
        <w:t xml:space="preserve">The data also supports the transition toward LNG (Liquefied Natural Gas) fueled vessels for regional transport within China Guangzhou, as sulfur emissions remained negligible regardless of ambient conditions. However, the infrastructure requirements for such a transition require close collaboration between port authorities and engineering teams.</w:t>
      </w:r>
    </w:p>
    <w:bookmarkEnd w:id="27"/>
    <w:bookmarkStart w:id="28" w:name="vii.-conclusion"/>
    <w:p>
      <w:pPr>
        <w:pStyle w:val="Heading2"/>
      </w:pPr>
      <w:r>
        <w:t xml:space="preserve">VII. Conclusion</w:t>
      </w:r>
    </w:p>
    <w:p>
      <w:pPr>
        <w:pStyle w:val="FirstParagraph"/>
      </w:pPr>
      <w:r>
        <w:t xml:space="preserve">This Laboratory Report confirms that marine engineering operations are not static; they must adapt to environmental variables specific to the operating region. The tests conducted demonstrate that vessels operating in China Guangzhou face distinct challenges regarding combustion efficiency and emissions control due to local climatic conditions.</w:t>
      </w:r>
    </w:p>
    <w:p>
      <w:pPr>
        <w:pStyle w:val="BodyText"/>
      </w:pPr>
      <w:r>
        <w:t xml:space="preserve">It is concluded that Marine Engineers serving in this jurisdiction should implement dynamic engine tuning protocols rather than relying on static factory settings. Regular laboratory-style diagnostics, even when performed on shore during turnaround times, are essential for maintaining compliance with both international treaties and local Chinese environmental regulations.</w:t>
      </w:r>
    </w:p>
    <w:bookmarkEnd w:id="28"/>
    <w:bookmarkStart w:id="29" w:name="viii.-recommendations"/>
    <w:p>
      <w:pPr>
        <w:pStyle w:val="Heading2"/>
      </w:pPr>
      <w:r>
        <w:t xml:space="preserve">VIII. Recommendations</w:t>
      </w:r>
    </w:p>
    <w:p>
      <w:pPr>
        <w:numPr>
          <w:ilvl w:val="0"/>
          <w:numId w:val="1002"/>
        </w:numPr>
        <w:pStyle w:val="Compact"/>
      </w:pPr>
      <w:r>
        <w:t xml:space="preserve">Mandatory recalibration of engine control units before entering the port limits of China Guangzhou during high-humidity seasons.</w:t>
      </w:r>
    </w:p>
    <w:p>
      <w:pPr>
        <w:numPr>
          <w:ilvl w:val="0"/>
          <w:numId w:val="1002"/>
        </w:numPr>
        <w:pStyle w:val="Compact"/>
      </w:pPr>
      <w:r>
        <w:t xml:space="preserve">Enhanced training for Marine Engineer staff on the specific operation and maintenance of exhaust gas cleaning systems in humid environments.</w:t>
      </w:r>
    </w:p>
    <w:p>
      <w:pPr>
        <w:numPr>
          <w:ilvl w:val="0"/>
          <w:numId w:val="1002"/>
        </w:numPr>
        <w:pStyle w:val="Compact"/>
      </w:pPr>
      <w:r>
        <w:t xml:space="preserve">Further laboratory testing to evaluate battery hybridization options specifically for zero-emission maneuvering within the dense shipping lanes of China Guangzhou.</w:t>
      </w:r>
    </w:p>
    <w:p>
      <w:pPr>
        <w:pStyle w:val="FirstParagraph"/>
      </w:pPr>
      <w:r>
        <w:rPr>
          <w:bCs/>
          <w:b/>
        </w:rPr>
        <w:t xml:space="preserve">Prepared by:</w:t>
      </w:r>
      <w:r>
        <w:br/>
      </w:r>
      <w:r>
        <w:t xml:space="preserve">J. Smith, Chief Lab Analyst</w:t>
      </w:r>
      <w:r>
        <w:br/>
      </w:r>
      <w:r>
        <w:t xml:space="preserve">Institution of Marine Engineers</w:t>
      </w:r>
    </w:p>
    <w:p>
      <w:pPr>
        <w:pStyle w:val="BodyText"/>
      </w:pPr>
      <w:r>
        <w:rPr>
          <w:bCs/>
          <w:b/>
        </w:rPr>
        <w:t xml:space="preserve">Date:</w:t>
      </w:r>
      <w:r>
        <w:t xml:space="preserve"> </w:t>
      </w:r>
      <w:r>
        <w:t xml:space="preserve">October 26,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Operations in China Guangzhou</dc:title>
  <dc:creator/>
  <dc:language>en</dc:language>
  <cp:keywords/>
  <dcterms:created xsi:type="dcterms:W3CDTF">2026-07-29T08:56:03Z</dcterms:created>
  <dcterms:modified xsi:type="dcterms:W3CDTF">2026-07-29T08:56:03Z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