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Marine</w:t>
      </w:r>
      <w:r>
        <w:t xml:space="preserve"> </w:t>
      </w:r>
      <w:r>
        <w:t xml:space="preserve">Engineering</w:t>
      </w:r>
      <w:r>
        <w:t xml:space="preserve"> </w:t>
      </w:r>
      <w:r>
        <w:t xml:space="preserve">Analysis</w:t>
      </w:r>
      <w:r>
        <w:t xml:space="preserve"> </w:t>
      </w:r>
      <w:r>
        <w:t xml:space="preserve">in</w:t>
      </w:r>
      <w:r>
        <w:t xml:space="preserve"> </w:t>
      </w:r>
      <w:r>
        <w:t xml:space="preserve">China</w:t>
      </w:r>
      <w:r>
        <w:t xml:space="preserve"> </w:t>
      </w:r>
      <w:r>
        <w:t xml:space="preserve">Shanghai</w:t>
      </w:r>
    </w:p>
    <w:bookmarkStart w:id="31" w:name="X10c97a279778e86eb065d48cae4ef30fb96f229"/>
    <w:p>
      <w:pPr>
        <w:pStyle w:val="Heading1"/>
      </w:pPr>
      <w:r>
        <w:t xml:space="preserve">Laboratory Report on Advanced Marine Engineering Systems</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Shanghai Maritime Research Center, China Shanghai</w:t>
      </w:r>
      <w:r>
        <w:br/>
      </w:r>
      <w:r>
        <w:rPr>
          <w:bCs/>
          <w:b/>
        </w:rPr>
        <w:t xml:space="preserve">Subject:</w:t>
      </w:r>
      <w:r>
        <w:t xml:space="preserve"> </w:t>
      </w:r>
      <w:r>
        <w:t xml:space="preserve">Evaluation of Hybrid Propulsion Efficiency in Ultra-Large Container Vessels</w:t>
      </w:r>
    </w:p>
    <w:bookmarkStart w:id="20" w:name="abstract"/>
    <w:p>
      <w:pPr>
        <w:pStyle w:val="Heading2"/>
      </w:pPr>
      <w:r>
        <w:t xml:space="preserve">Abstract</w:t>
      </w:r>
    </w:p>
    <w:p>
      <w:pPr>
        <w:pStyle w:val="FirstParagraph"/>
      </w:pPr>
      <w:r>
        <w:t xml:space="preserve">This laboratory report details the comprehensive analysis of hybrid marine propulsion systems conducted within the specialized engineering facilities located in China Shanghai. As a global hub for shipbuilding and maritime technology, China Shanghai serves as the primary backdrop for this study. The objective was to assess the thermodynamic efficiency and emissions reduction capabilities of dual-fuel engines used by professional</w:t>
      </w:r>
      <w:r>
        <w:t xml:space="preserve"> </w:t>
      </w:r>
      <w:r>
        <w:rPr>
          <w:bCs/>
          <w:b/>
        </w:rPr>
        <w:t xml:space="preserve">Marine Engineer</w:t>
      </w:r>
      <w:r>
        <w:t xml:space="preserve"> </w:t>
      </w:r>
      <w:r>
        <w:t xml:space="preserve">personnel during routine maintenance simulations. The data collected underscores the critical importance of integrating advanced computational fluid dynamics (CFD) models with physical testing in high-density industrial zones.</w:t>
      </w:r>
    </w:p>
    <w:bookmarkEnd w:id="20"/>
    <w:bookmarkStart w:id="21" w:name="introduction"/>
    <w:p>
      <w:pPr>
        <w:pStyle w:val="Heading2"/>
      </w:pPr>
      <w:r>
        <w:t xml:space="preserve">1. Introduction</w:t>
      </w:r>
    </w:p>
    <w:p>
      <w:pPr>
        <w:pStyle w:val="FirstParagraph"/>
      </w:pPr>
      <w:r>
        <w:t xml:space="preserve">The maritime industry is currently undergoing a significant technological transition, driven by stringent international regulations regarding sulfur oxide (SOx) and nitrogen oxide (NOx) emissions. In the bustling port city of China Shanghai, which handles one of the busiest container terminals in the world, understanding these transitions is not merely academic but operational necessity. This report documents a series of laboratory experiments aimed at optimizing fuel consumption for</w:t>
      </w:r>
      <w:r>
        <w:t xml:space="preserve"> </w:t>
      </w:r>
      <w:r>
        <w:rPr>
          <w:bCs/>
          <w:b/>
        </w:rPr>
        <w:t xml:space="preserve">Marine Engineer</w:t>
      </w:r>
      <w:r>
        <w:t xml:space="preserve"> </w:t>
      </w:r>
      <w:r>
        <w:t xml:space="preserve">teams operating in this region.</w:t>
      </w:r>
    </w:p>
    <w:p>
      <w:pPr>
        <w:pStyle w:val="BodyText"/>
      </w:pPr>
      <w:r>
        <w:t xml:space="preserve">The specific focus of this study is the integration of liquefied natural gas (LNG) dual-fuel technology with traditional heavy fuel oil systems. The lab environment in China Shanghai provides unique access to large-scale simulators that replicate the harsh conditions faced by vessels navigating the Yangtze River estuary and beyond. By leveraging these resources, we aim to provide actionable insights for engineering crews who rely on precision and efficiency.</w:t>
      </w:r>
    </w:p>
    <w:bookmarkEnd w:id="21"/>
    <w:bookmarkStart w:id="25" w:name="methodology"/>
    <w:p>
      <w:pPr>
        <w:pStyle w:val="Heading2"/>
      </w:pPr>
      <w:r>
        <w:t xml:space="preserve">2. Methodology</w:t>
      </w:r>
    </w:p>
    <w:p>
      <w:pPr>
        <w:pStyle w:val="FirstParagraph"/>
      </w:pPr>
      <w:r>
        <w:t xml:space="preserve">The experimental setup was conducted in a controlled environment at the advanced testing facility in China Shanghai. The methodology involved three distinct phases: computational modeling, hardware-in-the-loop simulation, and physical component stress testing.</w:t>
      </w:r>
    </w:p>
    <w:bookmarkStart w:id="22" w:name="computational-modeling"/>
    <w:p>
      <w:pPr>
        <w:pStyle w:val="Heading3"/>
      </w:pPr>
      <w:r>
        <w:t xml:space="preserve">2.1 Computational Modeling</w:t>
      </w:r>
    </w:p>
    <w:p>
      <w:pPr>
        <w:pStyle w:val="FirstParagraph"/>
      </w:pPr>
      <w:r>
        <w:t xml:space="preserve">Before any physical interaction with the engine components, a digital twin was created using high-fidelity software. This allowed the lead</w:t>
      </w:r>
      <w:r>
        <w:t xml:space="preserve"> </w:t>
      </w:r>
      <w:r>
        <w:rPr>
          <w:bCs/>
          <w:b/>
        </w:rPr>
        <w:t xml:space="preserve">Marine Engineer</w:t>
      </w:r>
      <w:r>
        <w:t xml:space="preserve">, along with his team, to predict performance outcomes under various load conditions. The model incorporated specific environmental factors relevant to China Shanghai’s coastal climate, including humidity levels and ambient temperature fluctuations.</w:t>
      </w:r>
    </w:p>
    <w:bookmarkEnd w:id="22"/>
    <w:bookmarkStart w:id="23" w:name="hardware-in-the-loop-simulation"/>
    <w:p>
      <w:pPr>
        <w:pStyle w:val="Heading3"/>
      </w:pPr>
      <w:r>
        <w:t xml:space="preserve">2.2 Hardware-in-the-Loop Simulation</w:t>
      </w:r>
    </w:p>
    <w:p>
      <w:pPr>
        <w:pStyle w:val="FirstParagraph"/>
      </w:pPr>
      <w:r>
        <w:t xml:space="preserve">This phase involved connecting the digital control system of the engine to real-time sensors. The objective was to verify that the electronic control units (ECUs) could seamlessly switch between LNG and heavy fuel oil modes without compromising thrust or stability. This is a critical skill set for any modern</w:t>
      </w:r>
      <w:r>
        <w:t xml:space="preserve"> </w:t>
      </w:r>
      <w:r>
        <w:rPr>
          <w:bCs/>
          <w:b/>
        </w:rPr>
        <w:t xml:space="preserve">Marine Engineer</w:t>
      </w:r>
      <w:r>
        <w:t xml:space="preserve">, as manual overrides are rarely sufficient in emergency scenarios.</w:t>
      </w:r>
    </w:p>
    <w:bookmarkEnd w:id="23"/>
    <w:bookmarkStart w:id="24" w:name="physical-stress-testing"/>
    <w:p>
      <w:pPr>
        <w:pStyle w:val="Heading3"/>
      </w:pPr>
      <w:r>
        <w:t xml:space="preserve">2.3 Physical Stress Testing</w:t>
      </w:r>
    </w:p>
    <w:p>
      <w:pPr>
        <w:pStyle w:val="FirstParagraph"/>
      </w:pPr>
      <w:r>
        <w:t xml:space="preserve">The final phase took place in the high-pressure testing chambers of the lab in China Shanghai. Here, actual engine components were subjected to cycles exceeding their expected operational lifespan by 150%. Data was recorded on thermal expansion, vibration frequencies, and fuel injection pressure consistency.</w:t>
      </w:r>
    </w:p>
    <w:bookmarkEnd w:id="24"/>
    <w:bookmarkEnd w:id="25"/>
    <w:bookmarkStart w:id="26" w:name="results-and-data-analysis"/>
    <w:p>
      <w:pPr>
        <w:pStyle w:val="Heading2"/>
      </w:pPr>
      <w:r>
        <w:t xml:space="preserve">3. Results and Data Analysis</w:t>
      </w:r>
    </w:p>
    <w:p>
      <w:pPr>
        <w:pStyle w:val="FirstParagraph"/>
      </w:pPr>
      <w:r>
        <w:t xml:space="preserve">The data collected during these tests provided significant insights into the efficiency of hybrid systems. The following table summarizes the key performance indicators (KPIs) measured during the laboratory sessions in China Shanghai:</w:t>
      </w:r>
    </w:p>
    <w:p>
      <w:pPr>
        <w:pStyle w:val="BodyText"/>
      </w:pPr>
      <w:r>
        <w:t xml:space="preserve">Metric</w:t>
      </w:r>
    </w:p>
    <w:p>
      <w:pPr>
        <w:pStyle w:val="BodyText"/>
      </w:pPr>
      <w:r>
        <w:t xml:space="preserve">LNG Mode Efficiency (%)</w:t>
      </w:r>
    </w:p>
    <w:p>
      <w:pPr>
        <w:pStyle w:val="BodyText"/>
      </w:pPr>
      <w:r>
        <w:t xml:space="preserve">Dual-Fuel Mode Efficiency (%)</w:t>
      </w:r>
    </w:p>
    <w:p>
      <w:pPr>
        <w:pStyle w:val="BodyText"/>
      </w:pPr>
      <w:r>
        <w:t xml:space="preserve">Emissions Reduction (vs. Heavy Oil)</w:t>
      </w:r>
    </w:p>
    <w:p>
      <w:pPr>
        <w:pStyle w:val="BodyText"/>
      </w:pPr>
      <w:r>
        <w:t xml:space="preserve">Turbocharger Speed Stability</w:t>
      </w:r>
    </w:p>
    <w:p>
      <w:pPr>
        <w:pStyle w:val="BodyText"/>
      </w:pPr>
      <w:r>
        <w:t xml:space="preserve">&gt;98.5%</w:t>
      </w:r>
    </w:p>
    <w:p>
      <w:pPr>
        <w:pStyle w:val="BodyText"/>
      </w:pPr>
      <w:r>
        <w:t xml:space="preserve">&gt;97.2%</w:t>
      </w:r>
    </w:p>
    <w:p>
      <w:pPr>
        <w:pStyle w:val="BodyText"/>
      </w:pPr>
      <w:r>
        <w:t xml:space="preserve">&gt;40% NOx</w:t>
      </w:r>
    </w:p>
    <w:p>
      <w:pPr>
        <w:pStyle w:val="BodyText"/>
      </w:pPr>
      <w:r>
        <w:br/>
      </w:r>
      <w:r>
        <w:br/>
      </w:r>
    </w:p>
    <w:p>
      <w:pPr>
        <w:pStyle w:val="BodyText"/>
      </w:pPr>
      <w:r>
        <w:t xml:space="preserve">*Note: The data indicates a substantial improvement in operational stability when utilizing hybrid modes, directly benefiting the workload of onboard</w:t>
      </w:r>
      <w:r>
        <w:t xml:space="preserve"> </w:t>
      </w:r>
      <w:r>
        <w:rPr>
          <w:bCs/>
          <w:b/>
        </w:rPr>
        <w:t xml:space="preserve">Marine Engineer</w:t>
      </w:r>
      <w:r>
        <w:t xml:space="preserve"> </w:t>
      </w:r>
      <w:r>
        <w:t xml:space="preserve">staff.*</w:t>
      </w:r>
    </w:p>
    <w:bookmarkEnd w:id="26"/>
    <w:bookmarkStart w:id="27" w:name="discussion"/>
    <w:p>
      <w:pPr>
        <w:pStyle w:val="Heading2"/>
      </w:pPr>
      <w:r>
        <w:t xml:space="preserve">4. Discussion</w:t>
      </w:r>
    </w:p>
    <w:p>
      <w:pPr>
        <w:pStyle w:val="FirstParagraph"/>
      </w:pPr>
      <w:r>
        <w:t xml:space="preserve">The results obtained from the laboratory tests in China Shanghai highlight several critical findings. Firstly, the transition times between fuel types were found to be shorter than industry standards, reducing the risk of engine stall during complex maneuvering operations. Secondly, the thermal management systems performed exceptionally well under high-load conditions, maintaining optimal operating temperatures even when ambient temperatures in China Shanghai rose significantly during summer months.</w:t>
      </w:r>
    </w:p>
    <w:p>
      <w:pPr>
        <w:pStyle w:val="BodyText"/>
      </w:pPr>
      <w:r>
        <w:t xml:space="preserve">For a</w:t>
      </w:r>
      <w:r>
        <w:t xml:space="preserve"> </w:t>
      </w:r>
      <w:r>
        <w:rPr>
          <w:bCs/>
          <w:b/>
        </w:rPr>
        <w:t xml:space="preserve">Marine Engineer</w:t>
      </w:r>
      <w:r>
        <w:t xml:space="preserve">, these findings are particularly relevant. The reduced frequency of fuel switching adjustments means less cognitive load and fewer manual interventions required during transit. Furthermore, the emissions data supports the argument for increased investment in LNG-ready infrastructure within Chinese ports, including China Shanghai.</w:t>
      </w:r>
    </w:p>
    <w:bookmarkEnd w:id="27"/>
    <w:bookmarkStart w:id="28" w:name="challenges-and-limitations"/>
    <w:p>
      <w:pPr>
        <w:pStyle w:val="Heading2"/>
      </w:pPr>
      <w:r>
        <w:t xml:space="preserve">5. Challenges and Limitations</w:t>
      </w:r>
    </w:p>
    <w:p>
      <w:pPr>
        <w:pStyle w:val="FirstParagraph"/>
      </w:pPr>
      <w:r>
        <w:t xml:space="preserve">While the laboratory conditions provided controlled environments, real-world application in China Shanghai’s busy waterways introduces variables such as traffic congestion and variable currents. Additionally, the supply chain for high-purity LNG remains a logistical challenge that affects overall system reliability. It is recommended that future studies include field trials on actual vessels docked at major terminals in China Shanghai to validate these laboratory findings.</w:t>
      </w:r>
    </w:p>
    <w:bookmarkEnd w:id="28"/>
    <w:bookmarkStart w:id="29" w:name="conclusion"/>
    <w:p>
      <w:pPr>
        <w:pStyle w:val="Heading2"/>
      </w:pPr>
      <w:r>
        <w:t xml:space="preserve">6. Conclusion</w:t>
      </w:r>
    </w:p>
    <w:p>
      <w:pPr>
        <w:pStyle w:val="FirstParagraph"/>
      </w:pPr>
      <w:r>
        <w:t xml:space="preserve">In conclusion, this laboratory report demonstrates that hybrid propulsion systems offer significant advantages in terms of efficiency and environmental compliance. The rigorous testing performed in the specialized labs of China Shanghai confirms the viability of these technologies for modern maritime operations. For every</w:t>
      </w:r>
      <w:r>
        <w:t xml:space="preserve"> </w:t>
      </w:r>
      <w:r>
        <w:rPr>
          <w:bCs/>
          <w:b/>
        </w:rPr>
        <w:t xml:space="preserve">Marine Engineer</w:t>
      </w:r>
      <w:r>
        <w:t xml:space="preserve"> </w:t>
      </w:r>
      <w:r>
        <w:t xml:space="preserve">tasked with maintaining these complex systems, understanding the nuances of dual-fuel operation is essential. The data presented herein serves as a foundation for future engineering protocols and highlights the pivotal role that research centers in China Shanghai play in advancing global maritime standards.</w:t>
      </w:r>
    </w:p>
    <w:p>
      <w:pPr>
        <w:pStyle w:val="BodyText"/>
      </w:pPr>
      <w:r>
        <w:t xml:space="preserve">The integration of advanced testing methodologies with practical engineering applications ensures that</w:t>
      </w:r>
      <w:r>
        <w:t xml:space="preserve"> </w:t>
      </w:r>
      <w:r>
        <w:rPr>
          <w:bCs/>
          <w:b/>
        </w:rPr>
        <w:t xml:space="preserve">Marine Engineer</w:t>
      </w:r>
      <w:r>
        <w:t xml:space="preserve"> </w:t>
      </w:r>
      <w:r>
        <w:t xml:space="preserve">professionals are better equipped to handle the complexities of modern shipping. As China Shanghai continues to expand its technological footprint, such collaborative lab reports will remain vital tools for driving innovation in the marine sector.</w:t>
      </w:r>
    </w:p>
    <w:bookmarkEnd w:id="29"/>
    <w:bookmarkStart w:id="30" w:name="acknowledgments"/>
    <w:p>
      <w:pPr>
        <w:pStyle w:val="Heading2"/>
      </w:pPr>
      <w:r>
        <w:t xml:space="preserve">Acknowledgments</w:t>
      </w:r>
    </w:p>
    <w:p>
      <w:pPr>
        <w:pStyle w:val="FirstParagraph"/>
      </w:pPr>
      <w:r>
        <w:t xml:space="preserve">We extend our gratitude to the technical staff at the research facility in China Shanghai for their assistance with data acquisition. Special thanks are due to the senior</w:t>
      </w:r>
      <w:r>
        <w:t xml:space="preserve"> </w:t>
      </w:r>
      <w:r>
        <w:rPr>
          <w:bCs/>
          <w:b/>
        </w:rPr>
        <w:t xml:space="preserve">Marine Engineer</w:t>
      </w:r>
      <w:r>
        <w:t xml:space="preserve"> </w:t>
      </w:r>
      <w:r>
        <w:t xml:space="preserve">advisors who provided expert consultation on engine calibration parameters.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Marine Engineering Analysis in China Shanghai</dc:title>
  <dc:creator/>
  <dc:language>en</dc:language>
  <cp:keywords/>
  <dcterms:created xsi:type="dcterms:W3CDTF">2026-07-29T12:42:48Z</dcterms:created>
  <dcterms:modified xsi:type="dcterms:W3CDTF">2026-07-29T12:42:48Z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