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Marine</w:t>
      </w:r>
      <w:r>
        <w:t xml:space="preserve"> </w:t>
      </w:r>
      <w:r>
        <w:t xml:space="preserve">Engineer</w:t>
      </w:r>
      <w:r>
        <w:t xml:space="preserve"> </w:t>
      </w:r>
      <w:r>
        <w:t xml:space="preserve">Assessment</w:t>
      </w:r>
      <w:r>
        <w:t xml:space="preserve"> </w:t>
      </w:r>
      <w:r>
        <w:t xml:space="preserve">in</w:t>
      </w:r>
      <w:r>
        <w:t xml:space="preserve"> </w:t>
      </w:r>
      <w:r>
        <w:t xml:space="preserve">France</w:t>
      </w:r>
      <w:r>
        <w:t xml:space="preserve"> </w:t>
      </w:r>
      <w:r>
        <w:t xml:space="preserve">Marseille</w:t>
      </w:r>
    </w:p>
    <w:p>
      <w:pPr>
        <w:pStyle w:val="FirstParagraph"/>
      </w:pPr>
      <w:r>
        <w:t xml:space="preserve">```html</w:t>
      </w:r>
    </w:p>
    <w:bookmarkStart w:id="20" w:name="Xd886ca3871becc9d537462e38305d75476255f1"/>
    <w:p>
      <w:pPr>
        <w:pStyle w:val="Heading1"/>
      </w:pPr>
      <w:r>
        <w:t xml:space="preserve">MARINE ENGINEERING FIELD LAB REPORT</w:t>
      </w:r>
      <w:r>
        <w:br/>
      </w:r>
      <w:r>
        <w:br/>
      </w:r>
      <w:r>
        <w:t xml:space="preserve">A Technical and Environmental Analysis of Port Infrastructure in France Marseille</w:t>
      </w:r>
    </w:p>
    <w:p>
      <w:pPr>
        <w:pStyle w:val="FirstParagraph"/>
      </w:pPr>
      <w:r>
        <w:rPr>
          <w:bCs/>
          <w:b/>
        </w:rPr>
        <w:t xml:space="preserve">Date:</w:t>
      </w:r>
      <w:r>
        <w:t xml:space="preserve"> </w:t>
      </w:r>
      <w:r>
        <w:t xml:space="preserve">October 24, 2023</w:t>
      </w:r>
      <w:r>
        <w:br/>
      </w:r>
      <w:r>
        <w:rPr>
          <w:bCs/>
          <w:b/>
        </w:rPr>
        <w:t xml:space="preserve">Laboratory Lead:</w:t>
      </w:r>
      <w:r>
        <w:t xml:space="preserve"> </w:t>
      </w:r>
      <w:r>
        <w:t xml:space="preserve">Chief Engineer A. Dubois</w:t>
      </w:r>
      <w:r>
        <w:br/>
      </w:r>
      <w:r>
        <w:rPr>
          <w:bCs/>
          <w:b/>
        </w:rPr>
        <w:t xml:space="preserve">Location of Field Study:</w:t>
      </w:r>
      <w:r>
        <w:t xml:space="preserve"> </w:t>
      </w:r>
      <w:r>
        <w:t xml:space="preserve">Grand Port Maritime de Marseille-Fos, France</w:t>
      </w:r>
      <w:r>
        <w:br/>
      </w:r>
    </w:p>
    <w:bookmarkEnd w:id="20"/>
    <w:bookmarkStart w:id="21" w:name="introduction"/>
    <w:p>
      <w:pPr>
        <w:pStyle w:val="Heading1"/>
      </w:pPr>
      <w:r>
        <w:t xml:space="preserve">1. Introduction</w:t>
      </w:r>
    </w:p>
    <w:p>
      <w:pPr>
        <w:pStyle w:val="FirstParagraph"/>
      </w:pPr>
      <w:r>
        <w:br/>
      </w:r>
    </w:p>
    <w:p>
      <w:pPr>
        <w:pStyle w:val="BodyText"/>
      </w:pPr>
      <w:r>
        <w:t xml:space="preserve">The present laboratory report serves as a comprehensive documentation of the field engineering assessments conducted within the port infrastructure of</w:t>
      </w:r>
      <w:r>
        <w:t xml:space="preserve"> </w:t>
      </w:r>
      <w:r>
        <w:rPr>
          <w:bCs/>
          <w:b/>
        </w:rPr>
        <w:t xml:space="preserve">France Marseille</w:t>
      </w:r>
      <w:r>
        <w:t xml:space="preserve">. As one of the leading maritime gateways to Europe,</w:t>
      </w:r>
    </w:p>
    <w:p>
      <w:pPr>
        <w:pStyle w:val="BodyText"/>
      </w:pPr>
      <w:r>
        <w:t xml:space="preserve">France Marseille represents a critical node in global logistics and energy distribution. The primary objective of this investigation was to evaluate the operational integrity, thermal efficiency, and environmental compliance of marine propulsion support systems installed at three major terminals within this bustling harbor.</w:t>
      </w:r>
    </w:p>
    <w:p>
      <w:pPr>
        <w:pStyle w:val="BodyText"/>
      </w:pPr>
      <w:r>
        <w:br/>
      </w:r>
    </w:p>
    <w:p>
      <w:pPr>
        <w:pStyle w:val="BodyText"/>
      </w:pPr>
      <w:r>
        <w:t xml:space="preserve">A</w:t>
      </w:r>
      <w:r>
        <w:t xml:space="preserve"> </w:t>
      </w:r>
      <w:r>
        <w:rPr>
          <w:bCs/>
          <w:b/>
        </w:rPr>
        <w:t xml:space="preserve">Marine Engineer</w:t>
      </w:r>
      <w:r>
        <w:t xml:space="preserve">, by definition, is responsible for designing, constructing, operating, maintaining and repairing ships' machinery systems. In the context of a static port environment such as</w:t>
      </w:r>
      <w:r>
        <w:t xml:space="preserve"> </w:t>
      </w:r>
      <w:r>
        <w:rPr>
          <w:bCs/>
          <w:b/>
        </w:rPr>
        <w:t xml:space="preserve">France Marseille</w:t>
      </w:r>
      <w:r>
        <w:t xml:space="preserve">, our role shifts slightly towards shore-side support infrastructure and vessel readiness checks. This report synthesizes data collected from various sensor arrays placed in the engine rooms of docked cargo vessels to ensure that all mechanical components meet rigorous European Union standards.</w:t>
      </w:r>
    </w:p>
    <w:p>
      <w:pPr>
        <w:pStyle w:val="BodyText"/>
      </w:pPr>
      <w:r>
        <w:br/>
      </w:r>
    </w:p>
    <w:p>
      <w:pPr>
        <w:pStyle w:val="BodyText"/>
      </w:pPr>
      <w:r>
        <w:t xml:space="preserve">This document has been structured to provide a clear overview of the engineering challenges faced specifically within</w:t>
      </w:r>
      <w:r>
        <w:t xml:space="preserve"> </w:t>
      </w:r>
      <w:r>
        <w:rPr>
          <w:bCs/>
          <w:b/>
        </w:rPr>
        <w:t xml:space="preserve">France Marseille</w:t>
      </w:r>
      <w:r>
        <w:t xml:space="preserve">, detailing methodologies used by our</w:t>
      </w:r>
      <w:r>
        <w:t xml:space="preserve"> </w:t>
      </w:r>
      <w:r>
        <w:rPr>
          <w:bCs/>
          <w:b/>
        </w:rPr>
        <w:t xml:space="preserve">Marine Engineer</w:t>
      </w:r>
      <w:r>
        <w:t xml:space="preserve"> </w:t>
      </w:r>
      <w:r>
        <w:t xml:space="preserve">team, presenting quantitative data regarding fuel consumption and exhaust emissions, and concluding with actionable recommendations for future maintenance protocols.</w:t>
      </w:r>
    </w:p>
    <w:p>
      <w:pPr>
        <w:pStyle w:val="BodyText"/>
      </w:pPr>
      <w:r>
        <w:br/>
      </w:r>
    </w:p>
    <w:bookmarkEnd w:id="21"/>
    <w:bookmarkStart w:id="24" w:name="methodology"/>
    <w:p>
      <w:pPr>
        <w:pStyle w:val="Heading1"/>
      </w:pPr>
      <w:r>
        <w:t xml:space="preserve">2. Methodology</w:t>
      </w:r>
    </w:p>
    <w:p>
      <w:pPr>
        <w:pStyle w:val="FirstParagraph"/>
      </w:pPr>
      <w:r>
        <w:br/>
      </w:r>
    </w:p>
    <w:p>
      <w:pPr>
        <w:pStyle w:val="BodyText"/>
      </w:pPr>
      <w:r>
        <w:t xml:space="preserve">To accurately assess the performance metrics of marine engines operating in</w:t>
      </w:r>
      <w:r>
        <w:t xml:space="preserve"> </w:t>
      </w:r>
      <w:r>
        <w:rPr>
          <w:bCs/>
          <w:b/>
        </w:rPr>
        <w:t xml:space="preserve">France Marseille</w:t>
      </w:r>
      <w:r>
        <w:t xml:space="preserve">, a multi-faceted testing approach was employed. Our team deployed non-invasive laser-based diagnostic tools to measure combustion chamber pressures without halting vessel operations.</w:t>
      </w:r>
    </w:p>
    <w:p>
      <w:pPr>
        <w:pStyle w:val="BodyText"/>
      </w:pPr>
      <w:r>
        <w:br/>
      </w:r>
    </w:p>
    <w:bookmarkStart w:id="22" w:name="Xa057b01eafb9e4c547cbaba877ad802b568b6fc"/>
    <w:p>
      <w:pPr>
        <w:pStyle w:val="Heading3"/>
      </w:pPr>
      <w:r>
        <w:t xml:space="preserve">2.1 Equipment and Instrumentation</w:t>
      </w:r>
    </w:p>
    <w:p>
      <w:pPr>
        <w:pStyle w:val="FirstParagraph"/>
      </w:pPr>
      <w:r>
        <w:br/>
      </w:r>
    </w:p>
    <w:p>
      <w:pPr>
        <w:numPr>
          <w:ilvl w:val="0"/>
          <w:numId w:val="1001"/>
        </w:numPr>
        <w:pStyle w:val="Compact"/>
      </w:pPr>
      <w:r>
        <w:t xml:space="preserve">High-resolution thermal imaging cameras for detecting overheating in exhaust manifolds.</w:t>
      </w:r>
      <w:r>
        <w:br/>
      </w:r>
    </w:p>
    <w:p>
      <w:pPr>
        <w:numPr>
          <w:ilvl w:val="0"/>
          <w:numId w:val="1001"/>
        </w:numPr>
        <w:pStyle w:val="Compact"/>
      </w:pPr>
      <w:r>
        <w:t xml:space="preserve">Data loggers connected to the engine control unit (ECU) via CAN bus protocols.</w:t>
      </w:r>
      <w:r>
        <w:br/>
      </w:r>
    </w:p>
    <w:p>
      <w:pPr>
        <w:numPr>
          <w:ilvl w:val="0"/>
          <w:numId w:val="1001"/>
        </w:numPr>
        <w:pStyle w:val="Compact"/>
      </w:pPr>
      <w:r>
        <w:t xml:space="preserve">Spectrometers for analyzing fuel quality and identifying contaminants that could affect engine longevity.</w:t>
      </w:r>
    </w:p>
    <w:p>
      <w:pPr>
        <w:pStyle w:val="FirstParagraph"/>
      </w:pPr>
      <w:r>
        <w:br/>
      </w:r>
    </w:p>
    <w:bookmarkEnd w:id="22"/>
    <w:bookmarkStart w:id="23" w:name="X8a2aaaadff191eb76974b9b3d8b71f202c0156e"/>
    <w:p>
      <w:pPr>
        <w:pStyle w:val="Heading3"/>
      </w:pPr>
      <w:r>
        <w:t xml:space="preserve">2.2 Data Collection Procedure</w:t>
      </w:r>
    </w:p>
    <w:p>
      <w:pPr>
        <w:pStyle w:val="FirstParagraph"/>
      </w:pPr>
      <w:r>
        <w:br/>
      </w:r>
    </w:p>
    <w:p>
      <w:pPr>
        <w:pStyle w:val="BodyText"/>
      </w:pPr>
      <w:r>
        <w:t xml:space="preserve">The</w:t>
      </w:r>
      <w:r>
        <w:t xml:space="preserve"> </w:t>
      </w:r>
      <w:r>
        <w:rPr>
          <w:bCs/>
          <w:b/>
        </w:rPr>
        <w:t xml:space="preserve">Marine Engineer</w:t>
      </w:r>
      <w:r>
        <w:t xml:space="preserve"> </w:t>
      </w:r>
      <w:r>
        <w:t xml:space="preserve">team collaborated closely with port authorities in</w:t>
      </w:r>
    </w:p>
    <w:p>
      <w:pPr>
        <w:pStyle w:val="BodyText"/>
      </w:pPr>
      <w:r>
        <w:t xml:space="preserve">France Marseille. Prior to data collection, each vessel was required to shut down auxiliary generators for a standardized calibration period. During active operation, sensors recorded readings at intervals of one second over a six-hour window.</w:t>
      </w:r>
    </w:p>
    <w:p>
      <w:pPr>
        <w:pStyle w:val="BodyText"/>
      </w:pPr>
      <w:r>
        <w:br/>
      </w:r>
    </w:p>
    <w:p>
      <w:pPr>
        <w:pStyle w:val="BodyText"/>
      </w:pPr>
      <w:r>
        <w:t xml:space="preserve">All data gathered from the</w:t>
      </w:r>
      <w:r>
        <w:t xml:space="preserve"> </w:t>
      </w:r>
      <w:r>
        <w:rPr>
          <w:bCs/>
          <w:b/>
        </w:rPr>
        <w:t xml:space="preserve">France Marseille</w:t>
      </w:r>
      <w:r>
        <w:t xml:space="preserve"> </w:t>
      </w:r>
      <w:r>
        <w:t xml:space="preserve">site was cross-referenced against ISO 8178 standards for internal combustion engine testing. This ensured that our findings regarding efficiency and emissions were globally comparable rather than isolated to local conditions.</w:t>
      </w:r>
    </w:p>
    <w:p>
      <w:pPr>
        <w:pStyle w:val="BodyText"/>
      </w:pPr>
      <w:r>
        <w:br/>
      </w:r>
    </w:p>
    <w:bookmarkEnd w:id="23"/>
    <w:bookmarkEnd w:id="24"/>
    <w:bookmarkStart w:id="27" w:name="results"/>
    <w:p>
      <w:pPr>
        <w:pStyle w:val="Heading1"/>
      </w:pPr>
      <w:r>
        <w:t xml:space="preserve">3. Results and Analysis</w:t>
      </w:r>
    </w:p>
    <w:p>
      <w:pPr>
        <w:pStyle w:val="FirstParagraph"/>
      </w:pPr>
      <w:r>
        <w:br/>
      </w:r>
    </w:p>
    <w:p>
      <w:pPr>
        <w:pStyle w:val="BodyText"/>
      </w:pPr>
      <w:r>
        <w:t xml:space="preserve">The data collected during this laboratory study revealed several significant trends concerning the performance of marine engines docked at</w:t>
      </w:r>
      <w:r>
        <w:t xml:space="preserve"> </w:t>
      </w:r>
      <w:r>
        <w:rPr>
          <w:bCs/>
          <w:b/>
        </w:rPr>
        <w:t xml:space="preserve">France Marseille</w:t>
      </w:r>
      <w:r>
        <w:t xml:space="preserve">. Below, we present a summary of key metrics analyzed by our</w:t>
      </w:r>
    </w:p>
    <w:p>
      <w:pPr>
        <w:pStyle w:val="BodyText"/>
      </w:pPr>
      <w:r>
        <w:t xml:space="preserve">Marine Engineer.</w:t>
      </w:r>
    </w:p>
    <w:p>
      <w:pPr>
        <w:pStyle w:val="BodyText"/>
      </w:pPr>
      <w:r>
        <w:br/>
      </w:r>
    </w:p>
    <w:bookmarkStart w:id="25" w:name="Xead601f43028c79656941fc3832e6b67412e2b8"/>
    <w:p>
      <w:pPr>
        <w:pStyle w:val="Heading3"/>
      </w:pPr>
      <w:r>
        <w:t xml:space="preserve">3.1 Thermal Efficiency and Fuel Consumption</w:t>
      </w:r>
    </w:p>
    <w:p>
      <w:pPr>
        <w:pStyle w:val="FirstParagraph"/>
      </w:pPr>
      <w:r>
        <w:br/>
      </w:r>
    </w:p>
    <w:p>
      <w:pPr>
        <w:pStyle w:val="BodyText"/>
      </w:pPr>
      <w:r>
        <w:t xml:space="preserve">The average thermal efficiency observed across the sampled vessels was 42.5%. While this meets standard industry expectations, slight deviations were noted during peak loading times typical of</w:t>
      </w:r>
    </w:p>
    <w:p>
      <w:pPr>
        <w:pStyle w:val="BodyText"/>
      </w:pPr>
      <w:r>
        <w:t xml:space="preserve">France Marseille’s busy shipping lanes. When engines were pushed beyond 80% load capacity to accommodate tight docking schedules, fuel consumption spiked by approximately 12% compared to nominal operational speeds.</w:t>
      </w:r>
    </w:p>
    <w:p>
      <w:pPr>
        <w:pStyle w:val="BodyText"/>
      </w:pPr>
      <w:r>
        <w:br/>
      </w:r>
    </w:p>
    <w:p>
      <w:pPr>
        <w:pStyle w:val="BodyText"/>
      </w:pPr>
      <w:r>
        <w:t xml:space="preserve">This anomaly suggests that the frequent start-stop cycles inherent to port maneuvers in</w:t>
      </w:r>
      <w:r>
        <w:t xml:space="preserve"> </w:t>
      </w:r>
      <w:r>
        <w:rPr>
          <w:bCs/>
          <w:b/>
        </w:rPr>
        <w:t xml:space="preserve">France Marseille</w:t>
      </w:r>
      <w:r>
        <w:t xml:space="preserve"> </w:t>
      </w:r>
      <w:r>
        <w:t xml:space="preserve">may not allow marine diesel engines sufficient time for optimal heat dissipation and stable combustion. Our team recommends adjusting idle times between berthing and departure phases to mitigate thermal stress.</w:t>
      </w:r>
    </w:p>
    <w:p>
      <w:pPr>
        <w:pStyle w:val="BodyText"/>
      </w:pPr>
      <w:r>
        <w:br/>
      </w:r>
    </w:p>
    <w:bookmarkEnd w:id="25"/>
    <w:bookmarkStart w:id="26" w:name="X09393a5a616ceee01c5f132d2bd08605ca95663"/>
    <w:p>
      <w:pPr>
        <w:pStyle w:val="Heading3"/>
      </w:pPr>
      <w:r>
        <w:t xml:space="preserve">3.2 Exhaust Emissions Analysis</w:t>
      </w:r>
    </w:p>
    <w:p>
      <w:pPr>
        <w:pStyle w:val="FirstParagraph"/>
      </w:pPr>
      <w:r>
        <w:br/>
      </w:r>
    </w:p>
    <w:p>
      <w:pPr>
        <w:pStyle w:val="BodyText"/>
      </w:pPr>
      <w:r>
        <w:t xml:space="preserve">Emissions testing revealed that Nitrogen Oxides (NOx) levels were within Tier III limits enforced by the International Maritime Organization, though they hovered near the upper threshold for certain older vessels utilizing high-sulfur fuel oils.</w:t>
      </w:r>
    </w:p>
    <w:p>
      <w:pPr>
        <w:pStyle w:val="BodyText"/>
      </w:pPr>
      <w:r>
        <w:br/>
      </w:r>
    </w:p>
    <w:p>
      <w:pPr>
        <w:pStyle w:val="BodyText"/>
      </w:pPr>
      <w:r>
        <w:t xml:space="preserve">Summary of Emission Metrics at France Marseille</w:t>
      </w:r>
    </w:p>
    <w:p>
      <w:pPr>
        <w:pStyle w:val="BodyText"/>
      </w:pPr>
      <w:r>
        <w:t xml:space="preserve">Pollutant</w:t>
      </w:r>
    </w:p>
    <w:p>
      <w:pPr>
        <w:pStyle w:val="BodyText"/>
      </w:pPr>
      <w:r>
        <w:t xml:space="preserve">Average Concentration (ppm)</w:t>
      </w:r>
    </w:p>
    <w:p>
      <w:pPr>
        <w:pStyle w:val="BodyText"/>
      </w:pPr>
      <w:r>
        <w:t xml:space="preserve">Metric Limit (ppm)</w:t>
      </w:r>
    </w:p>
    <w:p>
      <w:pPr>
        <w:pStyle w:val="BodyText"/>
      </w:pPr>
      <w:r>
        <w:t xml:space="preserve">Nitrogen Oxides (NOx)</w:t>
      </w:r>
    </w:p>
    <w:p>
      <w:pPr>
        <w:pStyle w:val="BodyText"/>
      </w:pPr>
      <w:r>
        <w:t xml:space="preserve">&lt;3.4</w:t>
      </w:r>
    </w:p>
    <w:p>
      <w:pPr>
        <w:pStyle w:val="BodyText"/>
      </w:pPr>
      <w:r>
        <w:t xml:space="preserve">&lt;3.4</w:t>
      </w:r>
    </w:p>
    <w:p>
      <w:pPr>
        <w:pStyle w:val="BodyText"/>
      </w:pPr>
      <w:r>
        <w:t xml:space="preserve">Carbon Monoxide (CO)</w:t>
      </w:r>
    </w:p>
    <w:p>
      <w:pPr>
        <w:pStyle w:val="BodyText"/>
      </w:pPr>
      <w:r>
        <w:t xml:space="preserve">&lt;1.0</w:t>
      </w:r>
    </w:p>
    <w:p>
      <w:pPr>
        <w:pStyle w:val="BodyText"/>
      </w:pPr>
      <w:r>
        <w:t xml:space="preserve">&lt;1.0</w:t>
      </w:r>
    </w:p>
    <w:tbl>
      <w:tblPr>
        <w:tblStyle w:val="Table"/>
        <w:tblW w:type="auto" w:w="0"/>
        <w:tblLook w:firstRow="0" w:lastRow="0" w:firstColumn="0" w:lastColumn="0" w:noHBand="0" w:noVBand="0" w:val="0000"/>
      </w:tblPr>
      <w:tblGrid>
        <w:gridCol w:w="2640"/>
        <w:gridCol w:w="2640"/>
        <w:gridCol w:w="2640"/>
      </w:tblGrid>
      <w:tr>
        <w:tc>
          <w:tcPr/>
          <w:p>
            <w:pPr>
              <w:pStyle w:val="Compact"/>
              <w:jc w:val="left"/>
            </w:pPr>
            <w:r>
              <w:t xml:space="preserve">Particulate Matter (PM)</w:t>
            </w:r>
          </w:p>
        </w:tc>
        <w:tc>
          <w:tcPr/>
          <w:p>
            <w:pPr>
              <w:pStyle w:val="Compact"/>
              <w:jc w:val="left"/>
            </w:pPr>
            <w:r>
              <w:t xml:space="preserve">&lt;3</w:t>
            </w:r>
          </w:p>
        </w:tc>
        <w:tc>
          <w:tcPr/>
          <w:p>
            <w:pPr>
              <w:pStyle w:val="Compact"/>
              <w:jc w:val="left"/>
            </w:pPr>
            <w:r>
              <w:t xml:space="preserve">&lt;3</w:t>
            </w:r>
          </w:p>
        </w:tc>
      </w:tr>
    </w:tbl>
    <w:p>
      <w:pPr>
        <w:pStyle w:val="BodyText"/>
      </w:pPr>
      <w:r>
        <w:br/>
      </w:r>
    </w:p>
    <w:p>
      <w:pPr>
        <w:pStyle w:val="BodyText"/>
      </w:pPr>
      <w:r>
        <w:t xml:space="preserve">The</w:t>
      </w:r>
      <w:r>
        <w:t xml:space="preserve"> </w:t>
      </w:r>
      <w:r>
        <w:rPr>
          <w:bCs/>
          <w:b/>
        </w:rPr>
        <w:t xml:space="preserve">Marine Engineer</w:t>
      </w:r>
      <w:r>
        <w:t xml:space="preserve"> </w:t>
      </w:r>
      <w:r>
        <w:t xml:space="preserve">Marseille</w:t>
      </w:r>
      <w:r>
        <w:br/>
      </w:r>
    </w:p>
    <w:p>
      <w:pPr>
        <w:pStyle w:val="BodyText"/>
      </w:pPr>
      <w:r>
        <w:t xml:space="preserve">3.4 Vibration Analysis</w:t>
      </w:r>
    </w:p>
    <w:p>
      <w:pPr>
        <w:pStyle w:val="BodyText"/>
      </w:pPr>
      <w:r>
        <w:br/>
      </w:r>
    </w:p>
    <w:p>
      <w:pPr>
        <w:pStyle w:val="BodyText"/>
      </w:pPr>
      <w:r>
        <w:t xml:space="preserve">Vibration data indicated normal operating conditions for most ships; however, minor harmonic resonances were detected in the shafting systems of three large container ships. These resonances coincided with specific propeller RPMs often utilized when navigating the narrow channels leading into</w:t>
      </w:r>
      <w:r>
        <w:t xml:space="preserve"> </w:t>
      </w:r>
      <w:r>
        <w:rPr>
          <w:bCs/>
          <w:b/>
        </w:rPr>
        <w:t xml:space="preserve">France Marseille</w:t>
      </w:r>
      <w:r>
        <w:t xml:space="preserve">.</w:t>
      </w:r>
    </w:p>
    <w:p>
      <w:pPr>
        <w:pStyle w:val="BodyText"/>
      </w:pPr>
      <w:r>
        <w:br/>
      </w:r>
    </w:p>
    <w:bookmarkEnd w:id="26"/>
    <w:bookmarkEnd w:id="27"/>
    <w:bookmarkStart w:id="28" w:name="conclusion"/>
    <w:p>
      <w:pPr>
        <w:pStyle w:val="Heading1"/>
      </w:pPr>
      <w:r>
        <w:t xml:space="preserve">4. Conclusion and Recommendations</w:t>
      </w:r>
    </w:p>
    <w:p>
      <w:pPr>
        <w:pStyle w:val="FirstParagraph"/>
      </w:pPr>
      <w:r>
        <w:br/>
      </w:r>
    </w:p>
    <w:p>
      <w:pPr>
        <w:pStyle w:val="BodyText"/>
      </w:pPr>
      <w:r>
        <w:t xml:space="preserve">This laboratory report concludes that while the marine infrastructure in</w:t>
      </w:r>
      <w:r>
        <w:t xml:space="preserve"> </w:t>
      </w:r>
      <w:r>
        <w:rPr>
          <w:bCs/>
          <w:b/>
        </w:rPr>
        <w:t xml:space="preserve">France Marseille</w:t>
      </w:r>
      <w:r>
        <w:t xml:space="preserve"> </w:t>
      </w:r>
      <w:r>
        <w:t xml:space="preserve">largely supports efficient and compliant engine operations, there are areas requiring immediate attention from both shipowners and port engineers.</w:t>
      </w:r>
    </w:p>
    <w:p>
      <w:pPr>
        <w:pStyle w:val="BodyText"/>
      </w:pPr>
      <w:r>
        <w:br/>
      </w:r>
    </w:p>
    <w:p>
      <w:pPr>
        <w:pStyle w:val="BodyText"/>
      </w:pPr>
      <w:r>
        <w:t xml:space="preserve">The findings highlight that a proactive maintenance strategy is crucial for sustaining high standards of engineering excellence. Specifically:</w:t>
      </w:r>
    </w:p>
    <w:p>
      <w:pPr>
        <w:pStyle w:val="BodyText"/>
      </w:pPr>
      <w:r>
        <w:br/>
      </w:r>
    </w:p>
    <w:p>
      <w:pPr>
        <w:numPr>
          <w:ilvl w:val="0"/>
          <w:numId w:val="1002"/>
        </w:numPr>
        <w:pStyle w:val="Compact"/>
      </w:pPr>
      <w:r>
        <w:rPr>
          <w:bCs/>
          <w:b/>
        </w:rPr>
        <w:t xml:space="preserve">Scheduled Inspections:</w:t>
      </w:r>
      <w:r>
        <w:t xml:space="preserve">A dedicated</w:t>
      </w:r>
    </w:p>
    <w:p>
      <w:pPr>
        <w:numPr>
          <w:ilvl w:val="0"/>
          <w:numId w:val="1000"/>
        </w:numPr>
        <w:pStyle w:val="Compact"/>
      </w:pPr>
      <w:r>
        <w:t xml:space="preserve">Marine Engineer</w:t>
      </w:r>
    </w:p>
    <w:p>
      <w:pPr>
        <w:pStyle w:val="FirstParagraph"/>
      </w:pPr>
      <w:r>
        <w:br/>
      </w:r>
    </w:p>
    <w:p>
      <w:pPr>
        <w:numPr>
          <w:ilvl w:val="0"/>
          <w:numId w:val="1003"/>
        </w:numPr>
        <w:pStyle w:val="Compact"/>
      </w:pPr>
      <w:r>
        <w:rPr>
          <w:bCs/>
          <w:b/>
        </w:rPr>
        <w:t xml:space="preserve">Tuning Protocols:</w:t>
      </w:r>
      <w:r>
        <w:t xml:space="preserve"> </w:t>
      </w:r>
      <w:r>
        <w:t xml:space="preserve">Adjustments to fuel injection timing are recommended for vessels frequently operating in</w:t>
      </w:r>
      <w:r>
        <w:t xml:space="preserve"> </w:t>
      </w:r>
      <w:r>
        <w:rPr>
          <w:bCs/>
          <w:b/>
        </w:rPr>
        <w:t xml:space="preserve">France Marseille</w:t>
      </w:r>
      <w:r>
        <w:t xml:space="preserve">'s congested waters to reduce NOx emissions further.</w:t>
      </w:r>
    </w:p>
    <w:p>
      <w:pPr>
        <w:pStyle w:val="FirstParagraph"/>
      </w:pPr>
      <w:r>
        <w:br/>
      </w:r>
    </w:p>
    <w:p>
      <w:pPr>
        <w:numPr>
          <w:ilvl w:val="0"/>
          <w:numId w:val="1004"/>
        </w:numPr>
        <w:pStyle w:val="Compact"/>
      </w:pPr>
      <w:r>
        <w:rPr>
          <w:bCs/>
          <w:b/>
        </w:rPr>
        <w:t xml:space="preserve">Digital Integration:</w:t>
      </w:r>
      <w:r>
        <w:t xml:space="preserve">Promoting real-time data sharing between the port authority and onboard systems can optimize docking procedures, reducing unnecessary engine loads.</w:t>
      </w:r>
    </w:p>
    <w:p>
      <w:pPr>
        <w:pStyle w:val="FirstParagraph"/>
      </w:pPr>
      <w:r>
        <w:br/>
      </w:r>
    </w:p>
    <w:p>
      <w:pPr>
        <w:pStyle w:val="BodyText"/>
      </w:pPr>
      <w:r>
        <w:t xml:space="preserve">In conclusion, this document underscores the vital role that rigorous engineering practices play in maintaining sustainable maritime operations. By adhering to these recommendations, stakeholders involved with</w:t>
      </w:r>
      <w:r>
        <w:t xml:space="preserve"> </w:t>
      </w:r>
      <w:r>
        <w:rPr>
          <w:bCs/>
          <w:b/>
        </w:rPr>
        <w:t xml:space="preserve">France Marseille</w:t>
      </w:r>
      <w:r>
        <w:t xml:space="preserve"> </w:t>
      </w:r>
      <w:r>
        <w:t xml:space="preserve">can ensure continued safety efficiency and environmental stewardship as we move towards greener shipping solutions in the Mediterranean region.</w:t>
      </w:r>
    </w:p>
    <w:p>
      <w:pPr>
        <w:pStyle w:val="BodyText"/>
      </w:pPr>
      <w:r>
        <w:br/>
      </w:r>
    </w:p>
    <w:p>
      <w:pPr>
        <w:pStyle w:val="BodyText"/>
      </w:pPr>
      <w:r>
        <w:rPr>
          <w:iCs/>
          <w:i/>
        </w:rPr>
        <w:t xml:space="preserve">This report was generated by an authorized</w:t>
      </w:r>
      <w:r>
        <w:rPr>
          <w:iCs/>
          <w:i/>
        </w:rPr>
        <w:t xml:space="preserve"> </w:t>
      </w:r>
      <w:r>
        <w:rPr>
          <w:bCs/>
          <w:b/>
          <w:iCs/>
          <w:i/>
        </w:rPr>
        <w:t xml:space="preserve">Marine Engineer</w:t>
      </w:r>
      <w:r>
        <w:t xml:space="preserve">.</w:t>
      </w:r>
    </w:p>
    <w:p>
      <w:pPr>
        <w:pStyle w:val="BodyText"/>
      </w:pPr>
      <w:r>
        <w:br/>
      </w:r>
    </w:p>
    <w:p>
      <w:pPr>
        <w:pStyle w:val="BodyText"/>
      </w:pPr>
      <w:r>
        <w:t xml:space="preserve">All measurements taken strictly followed protocols established for use in</w:t>
      </w:r>
      <w:r>
        <w:t xml:space="preserve"> </w:t>
      </w:r>
      <w:r>
        <w:rPr>
          <w:bCs/>
          <w:b/>
        </w:rPr>
        <w:t xml:space="preserve">Marseille France</w:t>
      </w:r>
      <w:r>
        <w:t xml:space="preserve">.</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Marine Engineer Assessment in France Marseille</dc:title>
  <dc:creator/>
  <dc:language>en</dc:language>
  <cp:keywords/>
  <dcterms:created xsi:type="dcterms:W3CDTF">2026-07-29T17:34:26Z</dcterms:created>
  <dcterms:modified xsi:type="dcterms:W3CDTF">2026-07-29T17:34:26Z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