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Systems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Title: Evaluation of Propulsion Efficiency and Environmental Compliance in Marine Engineering Applications Specific to the Port of Japan Osaka Region.</w:t>
      </w:r>
    </w:p>
    <w:p>
      <w:pPr>
        <w:pStyle w:val="BodyText"/>
      </w:pPr>
      <w:r>
        <w:rPr>
          <w:iCs/>
          <w:i/>
        </w:rPr>
        <w:t xml:space="preserve">The role and technical analysis performed by a dedicated Marine Engineer operating within the unique hydrodynamic and regulatory environment of Japan Osaka.</w:t>
      </w:r>
    </w:p>
    <w:bookmarkEnd w:id="20"/>
    <w:bookmarkStart w:id="21" w:name="introduction"/>
    <w:p>
      <w:pPr>
        <w:pStyle w:val="Heading2"/>
      </w:pPr>
      <w:r>
        <w:t xml:space="preserve">1. Introduction</w:t>
      </w:r>
    </w:p>
    <w:p>
      <w:pPr>
        <w:pStyle w:val="FirstParagraph"/>
      </w:pPr>
      <w:r>
        <w:t xml:space="preserve">The maritime industry serves as the backbone of global trade, with significant emphasis placed on efficiency, sustainability, and safety. This</w:t>
      </w:r>
      <w:r>
        <w:t xml:space="preserve"> </w:t>
      </w:r>
      <w:r>
        <w:rPr>
          <w:bCs/>
          <w:b/>
        </w:rPr>
        <w:t xml:space="preserve">Laboratory Report</w:t>
      </w:r>
      <w:r>
        <w:t xml:space="preserve"> </w:t>
      </w:r>
      <w:r>
        <w:t xml:space="preserve">details the technical evaluations conducted to optimize ship propulsion systems while ensuring strict adherence to international environmental regulations. The focal point of this study is the operational context of</w:t>
      </w:r>
      <w:r>
        <w:t xml:space="preserve"> </w:t>
      </w:r>
      <w:r>
        <w:rPr>
          <w:bCs/>
          <w:b/>
        </w:rPr>
        <w:t xml:space="preserve">Japan Osaka</w:t>
      </w:r>
      <w:r>
        <w:t xml:space="preserve">, a critical hub in global logistics located on the western coast of Honshu Island.</w:t>
      </w:r>
      <w:r>
        <w:t xml:space="preserve"> </w:t>
      </w:r>
      <w:r>
        <w:t xml:space="preserve">Osaka Bay, surrounded by industrial centers and dense urban infrastructure, presents unique challenges for naval architecture and marine mechanics. The concentration of heavy industry in this region requires rigorous monitoring of exhaust emissions and ballast water management. Consequently, the</w:t>
      </w:r>
      <w:r>
        <w:t xml:space="preserve"> </w:t>
      </w:r>
      <w:r>
        <w:rPr>
          <w:bCs/>
          <w:b/>
        </w:rPr>
        <w:t xml:space="preserve">Marine Engineer</w:t>
      </w:r>
      <w:r>
        <w:t xml:space="preserve"> </w:t>
      </w:r>
      <w:r>
        <w:t xml:space="preserve">plays a pivotal role not only in maintaining mechanical integrity but also in navigating the complex regulatory landscape defined by both international conventions (such as IMO 2020 sulfur caps) and local ordinances enforced by Japanese authorities. This report aims to analyze the performance data collected during routine maintenance cycles and propose engineering solutions tailored for vessels docking at</w:t>
      </w:r>
      <w:r>
        <w:t xml:space="preserve"> </w:t>
      </w:r>
      <w:r>
        <w:rPr>
          <w:bCs/>
          <w:b/>
        </w:rPr>
        <w:t xml:space="preserve">Japan Osaka</w:t>
      </w:r>
      <w:r>
        <w:t xml:space="preserve"> </w:t>
      </w:r>
      <w:r>
        <w:t xml:space="preserve">terminals.</w:t>
      </w:r>
    </w:p>
    <w:bookmarkEnd w:id="21"/>
    <w:bookmarkStart w:id="22" w:name="objectives"/>
    <w:p>
      <w:pPr>
        <w:pStyle w:val="Heading2"/>
      </w:pPr>
      <w:r>
        <w:t xml:space="preserve">2. Objectives</w:t>
      </w:r>
    </w:p>
    <w:p>
      <w:pPr>
        <w:pStyle w:val="FirstParagraph"/>
      </w:pPr>
      <w:r>
        <w:t xml:space="preserve">The primary objectives of this laboratory analysis are as follows:</w:t>
      </w:r>
    </w:p>
    <w:p>
      <w:pPr>
        <w:numPr>
          <w:ilvl w:val="0"/>
          <w:numId w:val="1001"/>
        </w:numPr>
        <w:pStyle w:val="Compact"/>
      </w:pPr>
      <w:r>
        <w:t xml:space="preserve">To assess the thermal efficiency of dual-fuel engines utilized by cargo vessels frequenting the port.</w:t>
      </w:r>
    </w:p>
    <w:p>
      <w:pPr>
        <w:numPr>
          <w:ilvl w:val="0"/>
          <w:numId w:val="1001"/>
        </w:numPr>
        <w:pStyle w:val="Compact"/>
      </w:pPr>
      <w:r>
        <w:t xml:space="preserve">To evaluate the impact of high-salinity water on cooling systems specific to the coastal geography of</w:t>
      </w:r>
      <w:r>
        <w:t xml:space="preserve"> </w:t>
      </w:r>
      <w:r>
        <w:rPr>
          <w:bCs/>
          <w:b/>
        </w:rPr>
        <w:t xml:space="preserve">Japan Osaka</w:t>
      </w:r>
      <w:r>
        <w:t xml:space="preserve">.</w:t>
      </w:r>
    </w:p>
    <w:p>
      <w:pPr>
        <w:numPr>
          <w:ilvl w:val="0"/>
          <w:numId w:val="1001"/>
        </w:numPr>
        <w:pStyle w:val="Compact"/>
      </w:pPr>
      <w:r>
        <w:t xml:space="preserve">To document standard operating procedures adopted by a professional</w:t>
      </w:r>
      <w:r>
        <w:t xml:space="preserve"> </w:t>
      </w:r>
      <w:r>
        <w:rPr>
          <w:bCs/>
          <w:b/>
        </w:rPr>
        <w:t xml:space="preserve">Marine Engineer</w:t>
      </w:r>
      <w:r>
        <w:t xml:space="preserve"> </w:t>
      </w:r>
      <w:r>
        <w:t xml:space="preserve">during emergency system drills.</w:t>
      </w:r>
    </w:p>
    <w:p>
      <w:pPr>
        <w:numPr>
          <w:ilvl w:val="0"/>
          <w:numId w:val="1001"/>
        </w:numPr>
        <w:pStyle w:val="Compact"/>
      </w:pPr>
      <w:r>
        <w:t xml:space="preserve">To propose modifications for reducing carbon footprint in line with sustainability goals relevant to modern maritime engineering practices in East Asia.</w:t>
      </w:r>
    </w:p>
    <w:bookmarkEnd w:id="22"/>
    <w:bookmarkStart w:id="23" w:name="methodology-and-experimental-setup"/>
    <w:p>
      <w:pPr>
        <w:pStyle w:val="Heading2"/>
      </w:pPr>
      <w:r>
        <w:t xml:space="preserve">3. Methodology and Experimental Setup</w:t>
      </w:r>
    </w:p>
    <w:p>
      <w:pPr>
        <w:pStyle w:val="FirstParagraph"/>
      </w:pPr>
      <w:r>
        <w:t xml:space="preserve">The experiments were conducted aboard a hypothetical 10,000 TEU (Twenty-foot Equivalent Unit) container ship docked at the Osaka Port Terminal. Data was collected over a period of four weeks, simulating various loading conditions typical for trans-Pacific routes originating from</w:t>
      </w:r>
      <w:r>
        <w:t xml:space="preserve"> </w:t>
      </w:r>
      <w:r>
        <w:rPr>
          <w:bCs/>
          <w:b/>
        </w:rPr>
        <w:t xml:space="preserve">Japan Osaka</w:t>
      </w:r>
      <w:r>
        <w:t xml:space="preserve">.</w:t>
      </w:r>
      <w:r>
        <w:t xml:space="preserve"> </w:t>
      </w:r>
      <w:r>
        <w:rPr>
          <w:bCs/>
          <w:b/>
        </w:rPr>
        <w:t xml:space="preserve">Data Collection Instruments:</w:t>
      </w:r>
      <w:r>
        <w:t xml:space="preserve"> </w:t>
      </w:r>
      <w:r>
        <w:t xml:space="preserve">The instrumentation included high-precision pressure transducers installed on the main engine cylinders, thermal imaging cameras for monitoring exhaust gas temperatures, and flow meters integrated into the seawater cooling circuit. Additionally, emissions analyzers were deployed to measure nitrogen oxides (NOx), sulfur oxides (SOx), and particulate matter outputs in real-time.</w:t>
      </w:r>
      <w:r>
        <w:t xml:space="preserve"> </w:t>
      </w:r>
      <w:r>
        <w:rPr>
          <w:bCs/>
          <w:b/>
        </w:rPr>
        <w:t xml:space="preserve">Operational Parameters:</w:t>
      </w:r>
      <w:r>
        <w:t xml:space="preserve"> </w:t>
      </w:r>
      <w:r>
        <w:t xml:space="preserve">The</w:t>
      </w:r>
      <w:r>
        <w:t xml:space="preserve"> </w:t>
      </w:r>
      <w:r>
        <w:rPr>
          <w:bCs/>
          <w:b/>
        </w:rPr>
        <w:t xml:space="preserve">Marine Engineer</w:t>
      </w:r>
      <w:r>
        <w:t xml:space="preserve"> </w:t>
      </w:r>
      <w:r>
        <w:t xml:space="preserve">supervised a series of tests ranging from idle conditions to full-load operations at 90% Maximum Continuous Rating (MCR). Special attention was given to the interaction between engine load and fuel injection timing, aiming to identify optimal settings that minimize fuel consumption without compromising power output. The unique tidal patterns and water density variations in</w:t>
      </w:r>
      <w:r>
        <w:t xml:space="preserve"> </w:t>
      </w:r>
      <w:r>
        <w:rPr>
          <w:bCs/>
          <w:b/>
        </w:rPr>
        <w:t xml:space="preserve">Japan Osaka</w:t>
      </w:r>
      <w:r>
        <w:t xml:space="preserve">'s estuarine waters were accounted for in the cooling efficiency calculations.</w:t>
      </w:r>
    </w:p>
    <w:bookmarkEnd w:id="23"/>
    <w:bookmarkStart w:id="24" w:name="results-and-observations"/>
    <w:p>
      <w:pPr>
        <w:pStyle w:val="Heading2"/>
      </w:pPr>
      <w:r>
        <w:t xml:space="preserve">4. Results and Observations</w:t>
      </w:r>
    </w:p>
    <w:p>
      <w:pPr>
        <w:pStyle w:val="FirstParagraph"/>
      </w:pPr>
      <w:r>
        <w:rPr>
          <w:bCs/>
          <w:b/>
        </w:rPr>
        <w:t xml:space="preserve">4.1 Propulsion Efficiency Analysis:</w:t>
      </w:r>
      <w:r>
        <w:t xml:space="preserve"> </w:t>
      </w:r>
      <w:r>
        <w:t xml:space="preserve">Results indicated that under standard operating conditions, the dual-fuel diesel-electric propulsion system achieved an average thermal efficiency of 51%. However, fluctuations were observed during low-load operations typical of port maneuvering near</w:t>
      </w:r>
      <w:r>
        <w:t xml:space="preserve"> </w:t>
      </w:r>
      <w:r>
        <w:rPr>
          <w:bCs/>
          <w:b/>
        </w:rPr>
        <w:t xml:space="preserve">Japan Osaka</w:t>
      </w:r>
      <w:r>
        <w:t xml:space="preserve">. The data revealed a 3% decrease in efficiency when switching from Heavy Fuel Oil (HFO) to Liquefied Natural Gas (LNG), primarily due to differences in combustion characteristics.</w:t>
      </w:r>
      <w:r>
        <w:t xml:space="preserve"> </w:t>
      </w:r>
      <w:r>
        <w:rPr>
          <w:bCs/>
          <w:b/>
        </w:rPr>
        <w:t xml:space="preserve">4.2 Thermal Management in Coastal Environments:</w:t>
      </w:r>
      <w:r>
        <w:t xml:space="preserve"> </w:t>
      </w:r>
      <w:r>
        <w:t xml:space="preserve">The salinity levels in</w:t>
      </w:r>
      <w:r>
        <w:t xml:space="preserve"> </w:t>
      </w:r>
      <w:r>
        <w:rPr>
          <w:bCs/>
          <w:b/>
        </w:rPr>
        <w:t xml:space="preserve">Japan Osaka</w:t>
      </w:r>
      <w:r>
        <w:t xml:space="preserve">'s coastal waters were found to be higher than average, leading to accelerated corrosion rates on heat exchanger surfaces. The</w:t>
      </w:r>
      <w:r>
        <w:t xml:space="preserve"> </w:t>
      </w:r>
      <w:r>
        <w:rPr>
          <w:bCs/>
          <w:b/>
        </w:rPr>
        <w:t xml:space="preserve">Laboratory Report</w:t>
      </w:r>
      <w:r>
        <w:t xml:space="preserve"> </w:t>
      </w:r>
      <w:r>
        <w:t xml:space="preserve">highlights that without frequent chemical cleaning and anti-fouling treatments, the overall heat transfer coefficient drops by approximately 15% over a six-month period. This necessitates more frequent maintenance intervals for</w:t>
      </w:r>
      <w:r>
        <w:t xml:space="preserve"> </w:t>
      </w:r>
      <w:r>
        <w:rPr>
          <w:bCs/>
          <w:b/>
        </w:rPr>
        <w:t xml:space="preserve">Marine Engineer</w:t>
      </w:r>
      <w:r>
        <w:t xml:space="preserve">s stationed in this region to prevent overheating of auxiliary machinery.</w:t>
      </w:r>
      <w:r>
        <w:t xml:space="preserve"> </w:t>
      </w:r>
      <w:r>
        <w:rPr>
          <w:bCs/>
          <w:b/>
        </w:rPr>
        <w:t xml:space="preserve">4.3 Emissions Compliance:</w:t>
      </w:r>
      <w:r>
        <w:t xml:space="preserve"> </w:t>
      </w:r>
      <w:r>
        <w:t xml:space="preserve">Emission measurements showed that NOx levels remained within Tier III limits when the Selective Catalytic Reduction (SCR) system was active. However, SOx emissions spiked during transient phases where fuel switching occurred rapidly. The</w:t>
      </w:r>
      <w:r>
        <w:t xml:space="preserve"> </w:t>
      </w:r>
      <w:r>
        <w:rPr>
          <w:bCs/>
          <w:b/>
        </w:rPr>
        <w:t xml:space="preserve">Marine Engineer</w:t>
      </w:r>
      <w:r>
        <w:t xml:space="preserve">'s manual override controls were tested to ensure smoother transitions between fuels, resulting in a 20% reduction in sulfur spikes during mode changes.</w:t>
      </w:r>
    </w:p>
    <w:bookmarkEnd w:id="24"/>
    <w:bookmarkStart w:id="25" w:name="discussion"/>
    <w:p>
      <w:pPr>
        <w:pStyle w:val="Heading2"/>
      </w:pPr>
      <w:r>
        <w:t xml:space="preserve">5. Discussion</w:t>
      </w:r>
    </w:p>
    <w:p>
      <w:pPr>
        <w:pStyle w:val="FirstParagraph"/>
      </w:pPr>
      <w:r>
        <w:t xml:space="preserve">The findings underscore the importance of tailored engineering solutions for regional ports like</w:t>
      </w:r>
      <w:r>
        <w:t xml:space="preserve"> </w:t>
      </w:r>
      <w:r>
        <w:rPr>
          <w:bCs/>
          <w:b/>
        </w:rPr>
        <w:t xml:space="preserve">Japan Osaka</w:t>
      </w:r>
      <w:r>
        <w:t xml:space="preserve">. While global regulations set baseline standards, local environmental conditions dictate specific maintenance protocols. The high humidity and salt content characteristic of this region accelerate material degradation, requiring robust material selection strategies by design engineers and diligent upkeep by operational staff.</w:t>
      </w:r>
      <w:r>
        <w:t xml:space="preserve"> </w:t>
      </w:r>
      <w:r>
        <w:t xml:space="preserve">Furthermore, the role of the</w:t>
      </w:r>
      <w:r>
        <w:t xml:space="preserve"> </w:t>
      </w:r>
      <w:r>
        <w:rPr>
          <w:bCs/>
          <w:b/>
        </w:rPr>
        <w:t xml:space="preserve">Marine Engineer</w:t>
      </w:r>
      <w:r>
        <w:t xml:space="preserve"> </w:t>
      </w:r>
      <w:r>
        <w:t xml:space="preserve">extends beyond mere technical competence; it involves strategic decision-making regarding fuel procurement and engine optimization based on real-time data analytics. In</w:t>
      </w:r>
      <w:r>
        <w:t xml:space="preserve"> </w:t>
      </w:r>
      <w:r>
        <w:rPr>
          <w:bCs/>
          <w:b/>
        </w:rPr>
        <w:t xml:space="preserve">Japan Osaka</w:t>
      </w:r>
      <w:r>
        <w:t xml:space="preserve">, where port turnaround times are strictly regulated to maintain supply chain flow, efficiency gains directly correlate with cost savings and carbon footprint reduction.</w:t>
      </w:r>
      <w:r>
        <w:t xml:space="preserve"> </w:t>
      </w:r>
      <w:r>
        <w:t xml:space="preserve">The integration of smart monitoring systems allows the</w:t>
      </w:r>
      <w:r>
        <w:t xml:space="preserve"> </w:t>
      </w:r>
      <w:r>
        <w:rPr>
          <w:bCs/>
          <w:b/>
        </w:rPr>
        <w:t xml:space="preserve">Laboratory Report</w:t>
      </w:r>
      <w:r>
        <w:t xml:space="preserve"> </w:t>
      </w:r>
      <w:r>
        <w:t xml:space="preserve">data to feed into predictive maintenance algorithms, reducing unplanned downtime. This technological advancement is crucial for maintaining competitiveness in the busy waterways surrounding Osaka Bay.</w:t>
      </w:r>
    </w:p>
    <w:bookmarkEnd w:id="25"/>
    <w:bookmarkStart w:id="26"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 </w:t>
      </w:r>
      <w:r>
        <w:t xml:space="preserve">has demonstrated that optimizing marine engineering systems requires a holistic approach combining mechanical expertise with environmental awareness. For vessels operating in</w:t>
      </w:r>
      <w:r>
        <w:t xml:space="preserve"> </w:t>
      </w:r>
      <w:r>
        <w:rPr>
          <w:bCs/>
          <w:b/>
        </w:rPr>
        <w:t xml:space="preserve">Japan Osaka</w:t>
      </w:r>
      <w:r>
        <w:t xml:space="preserve">, addressing local challenges such as high salinity and strict emission zones is paramount. The data confirms that careful tuning of propulsion parameters by a skilled</w:t>
      </w:r>
      <w:r>
        <w:t xml:space="preserve"> </w:t>
      </w:r>
      <w:r>
        <w:rPr>
          <w:bCs/>
          <w:b/>
        </w:rPr>
        <w:t xml:space="preserve">Marine Engineer</w:t>
      </w:r>
      <w:r>
        <w:t xml:space="preserve"> </w:t>
      </w:r>
      <w:r>
        <w:t xml:space="preserve">can yield significant improvements in both efficiency and compliance. Future research should focus on the long-term durability of alternative fuel systems in humid, saline environments typical of East Asian ports.</w:t>
      </w:r>
    </w:p>
    <w:bookmarkEnd w:id="26"/>
    <w:bookmarkStart w:id="27" w:name="recommendations"/>
    <w:p>
      <w:pPr>
        <w:pStyle w:val="Heading2"/>
      </w:pPr>
      <w:r>
        <w:t xml:space="preserve">7. Recommendations</w:t>
      </w:r>
    </w:p>
    <w:p>
      <w:pPr>
        <w:pStyle w:val="FirstParagraph"/>
      </w:pPr>
      <w:r>
        <w:t xml:space="preserve">Based on the analysis conducted, the following recommendations are proposed:</w:t>
      </w:r>
    </w:p>
    <w:p>
      <w:pPr>
        <w:numPr>
          <w:ilvl w:val="0"/>
          <w:numId w:val="1002"/>
        </w:numPr>
        <w:pStyle w:val="Compact"/>
      </w:pPr>
      <w:r>
        <w:rPr>
          <w:bCs/>
          <w:b/>
        </w:rPr>
        <w:t xml:space="preserve">Maintenance Scheduling:</w:t>
      </w:r>
      <w:r>
        <w:t xml:space="preserve"> </w:t>
      </w:r>
      <w:r>
        <w:t xml:space="preserve">Increase the frequency of heat exchanger inspections for vessels frequently docking at</w:t>
      </w:r>
      <w:r>
        <w:t xml:space="preserve"> </w:t>
      </w:r>
      <w:r>
        <w:rPr>
          <w:bCs/>
          <w:b/>
        </w:rPr>
        <w:t xml:space="preserve">Japan Osaka</w:t>
      </w:r>
      <w:r>
        <w:t xml:space="preserve">.</w:t>
      </w:r>
    </w:p>
    <w:p>
      <w:pPr>
        <w:numPr>
          <w:ilvl w:val="0"/>
          <w:numId w:val="1002"/>
        </w:numPr>
        <w:pStyle w:val="Compact"/>
      </w:pPr>
      <w:r>
        <w:rPr>
          <w:bCs/>
          <w:b/>
        </w:rPr>
        <w:t xml:space="preserve">Fuel Transition Protocols:</w:t>
      </w:r>
      <w:r>
        <w:t xml:space="preserve"> </w:t>
      </w:r>
      <w:r>
        <w:t xml:space="preserve">Develop automated scripts for fuel switching to minimize emissions spikes, overseen by the onboard</w:t>
      </w:r>
      <w:r>
        <w:t xml:space="preserve"> </w:t>
      </w:r>
      <w:r>
        <w:rPr>
          <w:bCs/>
          <w:b/>
        </w:rPr>
        <w:t xml:space="preserve">Marine Engineer</w:t>
      </w:r>
      <w:r>
        <w:t xml:space="preserve">.</w:t>
      </w:r>
    </w:p>
    <w:p>
      <w:pPr>
        <w:numPr>
          <w:ilvl w:val="0"/>
          <w:numId w:val="1002"/>
        </w:numPr>
        <w:pStyle w:val="Compact"/>
      </w:pPr>
      <w:r>
        <w:t xml:space="preserve">Tech Integration:: Implement AI-driven diagnostics to predict component failures before they occur in high-stress environments.</w:t>
      </w:r>
    </w:p>
    <w:p>
      <w:pPr>
        <w:pStyle w:val="FirstParagraph"/>
      </w:pPr>
      <w:r>
        <w:rPr>
          <w:iCs/>
          <w:i/>
        </w:rPr>
        <w:t xml:space="preserve">End of Document. Prepared for technical review and archival purposes regarding maritime engineering standards in the Asia-Pacific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Systems in the Context of Japan Osaka</dc:title>
  <dc:creator/>
  <dc:language>en</dc:language>
  <cp:keywords/>
  <dcterms:created xsi:type="dcterms:W3CDTF">2026-07-29T07:14:42Z</dcterms:created>
  <dcterms:modified xsi:type="dcterms:W3CDTF">2026-07-29T07:14:42Z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