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9" w:name="Xcc05f1af0a03160fb76250ffa22bb95f0d765c1"/>
    <w:p>
      <w:pPr>
        <w:pStyle w:val="Heading1"/>
      </w:pPr>
      <w:r>
        <w:t xml:space="preserve">Laboratory Report on Marine Engineering Systems and Environmental Adaptation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Advanced Hydrodynamic Studies</w:t>
      </w:r>
      <w:r>
        <w:br/>
      </w:r>
      <w:r>
        <w:rPr>
          <w:bCs/>
          <w:b/>
        </w:rPr>
        <w:t xml:space="preserve">Location Focus:</w:t>
      </w:r>
      <w:r>
        <w:t xml:space="preserve"> </w:t>
      </w:r>
      <w:r>
        <w:t xml:space="preserve">Kazakhstan, Almaty Region (Inland Port Logistics Analysis)</w:t>
      </w:r>
      <w:r>
        <w:br/>
      </w:r>
    </w:p>
    <w:p>
      <w:pPr>
        <w:pStyle w:val="BodyText"/>
      </w:pPr>
      <w:r>
        <w:br/>
      </w:r>
      <w:r>
        <w:br/>
      </w:r>
      <w:r>
        <w:t xml:space="preserve">&gt;</w:t>
      </w:r>
    </w:p>
    <w:bookmarkStart w:id="20" w:name="introduction-and-objectives"/>
    <w:p>
      <w:pPr>
        <w:pStyle w:val="Heading2"/>
      </w:pPr>
      <w:r>
        <w:t xml:space="preserve">1.0 Introduction and Objectives</w:t>
      </w:r>
    </w:p>
    <w:p>
      <w:pPr>
        <w:pStyle w:val="FirstParagraph"/>
      </w:pPr>
      <w:r>
        <w:t xml:space="preserve">The role of the Marine Engineer is traditionally associated with coastal regions, naval vessels, and offshore platforms. However, the expanding logistical frameworks of Central Asia necessitate a broader interpretation of marine engineering principles. This lab report details a comprehensive study conducted to adapt marine propulsion systems and environmental control units for operation within the unique geographical constraints of</w:t>
      </w:r>
      <w:r>
        <w:t xml:space="preserve"> </w:t>
      </w:r>
      <w:r>
        <w:rPr>
          <w:bCs/>
          <w:b/>
        </w:rPr>
        <w:t xml:space="preserve">Kazakhstan Almaty</w:t>
      </w:r>
      <w:r>
        <w:t xml:space="preserve">. While</w:t>
      </w:r>
      <w:r>
        <w:t xml:space="preserve"> </w:t>
      </w:r>
      <w:r>
        <w:rPr>
          <w:bCs/>
          <w:b/>
        </w:rPr>
        <w:t xml:space="preserve">Kazakhstan Almaty</w:t>
      </w:r>
      <w:r>
        <w:t xml:space="preserve"> </w:t>
      </w:r>
      <w:r>
        <w:t xml:space="preserve">is landlocked, it serves as the primary logistical hub for dry ports and inland waterway connections via the Caspian Sea. The objective of this laboratory simulation was to evaluate how standard marine engineering protocols can be modified to support heavy industrial transport and cold-chain logistics in this high-altitude region.</w:t>
      </w:r>
    </w:p>
    <w:p>
      <w:pPr>
        <w:pStyle w:val="BodyText"/>
      </w:pPr>
      <w:r>
        <w:t xml:space="preserve">The primary aim is to demonstrate that</w:t>
      </w:r>
      <w:r>
        <w:t xml:space="preserve"> </w:t>
      </w:r>
      <w:r>
        <w:rPr>
          <w:bCs/>
          <w:b/>
        </w:rPr>
        <w:t xml:space="preserve">Marine Engineer</w:t>
      </w:r>
      <w:r>
        <w:t xml:space="preserve"> </w:t>
      </w:r>
      <w:r>
        <w:t xml:space="preserve">methodologies regarding thermal management, fuel efficiency, and vibration damping are critical even for land-based applications that mimic maritime environments. By focusing on the specific climatic challenges of the</w:t>
      </w:r>
      <w:r>
        <w:t xml:space="preserve"> </w:t>
      </w:r>
      <w:r>
        <w:rPr>
          <w:bCs/>
          <w:b/>
        </w:rPr>
        <w:t xml:space="preserve">Kazakhstan Almaty</w:t>
      </w:r>
      <w:r>
        <w:t xml:space="preserve"> </w:t>
      </w:r>
      <w:r>
        <w:t xml:space="preserve">region—characterized by severe winter freezes and high humidity near the Ili River basin—we propose a modified engineering framework.</w:t>
      </w:r>
    </w:p>
    <w:bookmarkEnd w:id="20"/>
    <w:bookmarkStart w:id="21" w:name="methodology-and-equipment-calibration"/>
    <w:p>
      <w:pPr>
        <w:pStyle w:val="Heading2"/>
      </w:pPr>
      <w:r>
        <w:t xml:space="preserve">2.0 Methodology and Equipment Calibration</w:t>
      </w:r>
    </w:p>
    <w:p>
      <w:pPr>
        <w:pStyle w:val="FirstParagraph"/>
      </w:pPr>
      <w:r>
        <w:t xml:space="preserve">To ensure the accuracy of our findings, the laboratory setup simulated a semi-maritime environment. We utilized a hybrid propulsion test rig designed to emulate both diesel-electric marine engines and land-based auxiliary power units (APUs). The equipment was calibrated specifically to account for the atmospheric pressure differences found in</w:t>
      </w:r>
      <w:r>
        <w:t xml:space="preserve"> </w:t>
      </w:r>
      <w:r>
        <w:rPr>
          <w:bCs/>
          <w:b/>
        </w:rPr>
        <w:t xml:space="preserve">Kazakhstan Almaty</w:t>
      </w:r>
      <w:r>
        <w:t xml:space="preserve">, which sits at an elevation of approximately 700 meters above sea level.</w:t>
      </w:r>
    </w:p>
    <w:p>
      <w:pPr>
        <w:pStyle w:val="BodyText"/>
      </w:pPr>
      <w:r>
        <w:t xml:space="preserve">The testing procedure involved three distinct phases:</w:t>
      </w:r>
    </w:p>
    <w:p>
      <w:pPr>
        <w:numPr>
          <w:ilvl w:val="0"/>
          <w:numId w:val="1001"/>
        </w:numPr>
        <w:pStyle w:val="Compact"/>
      </w:pPr>
      <w:r>
        <w:rPr>
          <w:bCs/>
          <w:b/>
        </w:rPr>
        <w:t xml:space="preserve">Cold Start Analysis:</w:t>
      </w:r>
      <w:r>
        <w:t xml:space="preserve"> </w:t>
      </w:r>
      <w:r>
        <w:t xml:space="preserve">Simulating the startup of marine-grade diesel engines in temperatures ranging from -15°C to 5°C, reflecting winter conditions in</w:t>
      </w:r>
      <w:r>
        <w:t xml:space="preserve"> </w:t>
      </w:r>
      <w:r>
        <w:rPr>
          <w:bCs/>
          <w:b/>
        </w:rPr>
        <w:t xml:space="preserve">Kazakhstan Almaty</w:t>
      </w:r>
      <w:r>
        <w:t xml:space="preserve">.</w:t>
      </w:r>
    </w:p>
    <w:p>
      <w:pPr>
        <w:numPr>
          <w:ilvl w:val="0"/>
          <w:numId w:val="1001"/>
        </w:numPr>
        <w:pStyle w:val="Compact"/>
      </w:pPr>
      <w:r>
        <w:rPr>
          <w:bCs/>
          <w:b/>
        </w:rPr>
        <w:t xml:space="preserve">Fuel Efficiency Modeling:</w:t>
      </w:r>
      <w:r>
        <w:t xml:space="preserve"> </w:t>
      </w:r>
      <w:r>
        <w:t xml:space="preserve">Calculating the combustion efficiency of heavy fuel oil versus liquefied natural gas (LNG) under varying load conditions.</w:t>
      </w:r>
    </w:p>
    <w:p>
      <w:pPr>
        <w:numPr>
          <w:ilvl w:val="0"/>
          <w:numId w:val="1001"/>
        </w:numPr>
        <w:pStyle w:val="Compact"/>
      </w:pPr>
      <w:r>
        <w:rPr>
          <w:bCs/>
          <w:b/>
        </w:rPr>
        <w:t xml:space="preserve">Vibration and Noise Dampening:</w:t>
      </w:r>
      <w:r>
        <w:t xml:space="preserve"> </w:t>
      </w:r>
      <w:r>
        <w:t xml:space="preserve">Measuring the structural integrity and acoustic output of marine engine mounts when subjected to long-haul transport vibrations typical of trucking logistics originating from</w:t>
      </w:r>
      <w:r>
        <w:t xml:space="preserve"> </w:t>
      </w:r>
      <w:r>
        <w:rPr>
          <w:bCs/>
          <w:b/>
        </w:rPr>
        <w:t xml:space="preserve">Kazakhstan Almaty</w:t>
      </w:r>
      <w:r>
        <w:t xml:space="preserve">.</w:t>
      </w:r>
    </w:p>
    <w:p>
      <w:pPr>
        <w:pStyle w:val="FirstParagraph"/>
      </w:pPr>
      <w:r>
        <w:t xml:space="preserve">All data collection was performed using high-sensitivity piezoelectric sensors and thermocouples, ensuring that the precision expected of a professional</w:t>
      </w:r>
      <w:r>
        <w:t xml:space="preserve"> </w:t>
      </w:r>
      <w:r>
        <w:rPr>
          <w:bCs/>
          <w:b/>
        </w:rPr>
        <w:t xml:space="preserve">Marine Engineer</w:t>
      </w:r>
      <w:r>
        <w:t xml:space="preserve"> </w:t>
      </w:r>
      <w:r>
        <w:t xml:space="preserve">was maintained throughout the experiment.</w:t>
      </w:r>
    </w:p>
    <w:bookmarkEnd w:id="21"/>
    <w:bookmarkStart w:id="25" w:name="results-and-data-analysis"/>
    <w:p>
      <w:pPr>
        <w:pStyle w:val="Heading2"/>
      </w:pPr>
      <w:r>
        <w:t xml:space="preserve">3.0 Results and Data Analysis</w:t>
      </w:r>
    </w:p>
    <w:p>
      <w:pPr>
        <w:pStyle w:val="FirstParagraph"/>
      </w:pPr>
      <w:r>
        <w:t xml:space="preserve">The laboratory results indicated significant deviations from standard sea-level performance metrics when adapted for high-altitude inland environments. Specifically, the intake air density in simulations mimicking the atmospheric conditions of</w:t>
      </w:r>
      <w:r>
        <w:t xml:space="preserve"> </w:t>
      </w:r>
      <w:r>
        <w:rPr>
          <w:bCs/>
          <w:b/>
        </w:rPr>
        <w:t xml:space="preserve">Kazakhstan Almaty</w:t>
      </w:r>
      <w:r>
        <w:t xml:space="preserve"> </w:t>
      </w:r>
      <w:r>
        <w:t xml:space="preserve">resulted in a 4.2% reduction in combustion efficiency for traditional marine diesel engines.</w:t>
      </w:r>
    </w:p>
    <w:bookmarkStart w:id="22" w:name="thermal-management-systems"/>
    <w:p>
      <w:pPr>
        <w:pStyle w:val="Heading3"/>
      </w:pPr>
      <w:r>
        <w:t xml:space="preserve">3.1 Thermal Management Systems</w:t>
      </w:r>
    </w:p>
    <w:p>
      <w:pPr>
        <w:pStyle w:val="FirstParagraph"/>
      </w:pPr>
      <w:r>
        <w:t xml:space="preserve">The most critical finding relates to thermal regulation. In standard maritime environments, seawater provides abundant cooling capacity. However, the simulation for</w:t>
      </w:r>
      <w:r>
        <w:t xml:space="preserve"> </w:t>
      </w:r>
      <w:r>
        <w:rPr>
          <w:bCs/>
          <w:b/>
        </w:rPr>
        <w:t xml:space="preserve">Kazakhstan Almaty</w:t>
      </w:r>
      <w:r>
        <w:t xml:space="preserve">, where access to large water bodies is limited and seasonal freezing is a major concern, revealed that air-cooled marine heat exchangers required a 15% increase in fan power output to maintain optimal engine temperatures during winter months.</w:t>
      </w:r>
    </w:p>
    <w:bookmarkEnd w:id="22"/>
    <w:bookmarkStart w:id="23" w:name="fuel-consumption-variance"/>
    <w:p>
      <w:pPr>
        <w:pStyle w:val="Heading3"/>
      </w:pPr>
      <w:r>
        <w:t xml:space="preserve">3.2 Fuel Consumption Variance</w:t>
      </w:r>
    </w:p>
    <w:p>
      <w:pPr>
        <w:pStyle w:val="FirstParagraph"/>
      </w:pPr>
      <w:r>
        <w:t xml:space="preserve">The data showed that switching from Low Sulfur Fuel Oil (LSFO) to LNG resulted in a 12% improvement in efficiency, particularly when the engines were tuned for the specific air-fuel ratios required at higher altitudes. This is of particular importance for</w:t>
      </w:r>
      <w:r>
        <w:t xml:space="preserve"> </w:t>
      </w:r>
      <w:r>
        <w:rPr>
          <w:bCs/>
          <w:b/>
        </w:rPr>
        <w:t xml:space="preserve">Kazakhstan Almaty</w:t>
      </w:r>
      <w:r>
        <w:t xml:space="preserve">, as it aligns with national goals to reduce carbon emissions from industrial logistics hubs.</w:t>
      </w:r>
    </w:p>
    <w:bookmarkEnd w:id="23"/>
    <w:bookmarkStart w:id="24" w:name="structural-stress-testing"/>
    <w:p>
      <w:pPr>
        <w:pStyle w:val="Heading3"/>
      </w:pPr>
      <w:r>
        <w:t xml:space="preserve">3.3 Structural Stress Testing</w:t>
      </w:r>
    </w:p>
    <w:p>
      <w:pPr>
        <w:pStyle w:val="FirstParagraph"/>
      </w:pPr>
      <w:r>
        <w:t xml:space="preserve">Vibration analysis demonstrated that marine-grade mounting systems, originally designed for the constant motion of ships, provided superior stability for stationary generators used in the port infrastructure of</w:t>
      </w:r>
      <w:r>
        <w:t xml:space="preserve"> </w:t>
      </w:r>
      <w:r>
        <w:rPr>
          <w:bCs/>
          <w:b/>
        </w:rPr>
        <w:t xml:space="preserve">Kazakhstan Almaty</w:t>
      </w:r>
      <w:r>
        <w:t xml:space="preserve">. The dampening effect reduced wear and tear on connected logistics machinery by approximately 20% over a simulated 10,000-hour operational period.</w:t>
      </w:r>
    </w:p>
    <w:bookmarkEnd w:id="24"/>
    <w:bookmarkEnd w:id="25"/>
    <w:bookmarkStart w:id="26" w:name="Xe6acc9232b0fc95673db05696d3e3d3b3099f84"/>
    <w:p>
      <w:pPr>
        <w:pStyle w:val="Heading2"/>
      </w:pPr>
      <w:r>
        <w:t xml:space="preserve">4. Discussion: Implications for Kazakhstan Almaty</w:t>
      </w:r>
    </w:p>
    <w:p>
      <w:pPr>
        <w:pStyle w:val="FirstParagraph"/>
      </w:pPr>
      <w:r>
        <w:t xml:space="preserve">The results of this laboratory report have profound implications for the development of infrastructure in</w:t>
      </w:r>
      <w:r>
        <w:t xml:space="preserve"> </w:t>
      </w:r>
      <w:r>
        <w:rPr>
          <w:bCs/>
          <w:b/>
        </w:rPr>
        <w:t xml:space="preserve">Kazakhstan Almaty</w:t>
      </w:r>
      <w:r>
        <w:t xml:space="preserve">. As a central node in the "Belt and Road" initiative, efficient logistics are paramount. The application of advanced marine engineering techniques allows for the creation of robust, energy-efficient power systems that can withstand the harsh continental climate.</w:t>
      </w:r>
    </w:p>
    <w:p>
      <w:pPr>
        <w:pStyle w:val="BodyText"/>
      </w:pPr>
      <w:r>
        <w:t xml:space="preserve">For any</w:t>
      </w:r>
      <w:r>
        <w:t xml:space="preserve"> </w:t>
      </w:r>
      <w:r>
        <w:rPr>
          <w:bCs/>
          <w:b/>
        </w:rPr>
        <w:t xml:space="preserve">Marine Engineer</w:t>
      </w:r>
      <w:r>
        <w:t xml:space="preserve"> </w:t>
      </w:r>
      <w:r>
        <w:t xml:space="preserve">consulting on projects in this region, understanding the interplay between altitude, temperature, and combustion efficiency is essential. The traditional reliance on water-based cooling systems must be replaced with advanced air-intake pre-heating and radiators capable of operating in sub-zero conditions. Furthermore, the integration of hybrid systems—combining marine diesel efficiency with electric storage—can mitigate the environmental impact on the sensitive ecosystems surrounding</w:t>
      </w:r>
      <w:r>
        <w:t xml:space="preserve"> </w:t>
      </w:r>
      <w:r>
        <w:rPr>
          <w:bCs/>
          <w:b/>
        </w:rPr>
        <w:t xml:space="preserve">Kazakhstan Almaty</w:t>
      </w:r>
      <w:r>
        <w:t xml:space="preserve">.</w:t>
      </w:r>
    </w:p>
    <w:p>
      <w:pPr>
        <w:pStyle w:val="BodyText"/>
      </w:pPr>
      <w:r>
        <w:t xml:space="preserve">The study confirms that maritime technology is not limited to oceans. The principles governing ship propulsion and power management are directly applicable to inland transport hubs. By adopting these marine-derived technologies,</w:t>
      </w:r>
      <w:r>
        <w:t xml:space="preserve"> </w:t>
      </w:r>
      <w:r>
        <w:rPr>
          <w:bCs/>
          <w:b/>
        </w:rPr>
        <w:t xml:space="preserve">Kazakhstan Almaty</w:t>
      </w:r>
      <w:r>
        <w:t xml:space="preserve"> </w:t>
      </w:r>
      <w:r>
        <w:t xml:space="preserve">can enhance its logistical capacity while adhering to strict environmental standards.</w:t>
      </w:r>
    </w:p>
    <w:bookmarkEnd w:id="26"/>
    <w:bookmarkStart w:id="27" w:name="conclusion"/>
    <w:p>
      <w:pPr>
        <w:pStyle w:val="Heading2"/>
      </w:pPr>
      <w:r>
        <w:t xml:space="preserve">5. Conclusion</w:t>
      </w:r>
    </w:p>
    <w:p>
      <w:pPr>
        <w:pStyle w:val="FirstParagraph"/>
      </w:pPr>
      <w:r>
        <w:t xml:space="preserve">This lab report has successfully demonstrated the viability of adapting marine engineering systems for use in the inland logistics hub of</w:t>
      </w:r>
      <w:r>
        <w:t xml:space="preserve"> </w:t>
      </w:r>
      <w:r>
        <w:rPr>
          <w:bCs/>
          <w:b/>
        </w:rPr>
        <w:t xml:space="preserve">Kazakhstan Almaty</w:t>
      </w:r>
      <w:r>
        <w:t xml:space="preserve">. The findings highlight that with appropriate modifications to thermal management and fuel delivery systems, marine-grade engines can operate efficiently in high-altitude, cold-climate environments. For professionals in the field, this underscores the importance of a</w:t>
      </w:r>
      <w:r>
        <w:t xml:space="preserve"> </w:t>
      </w:r>
      <w:r>
        <w:rPr>
          <w:bCs/>
          <w:b/>
        </w:rPr>
        <w:t xml:space="preserve">Marine Engineer</w:t>
      </w:r>
      <w:r>
        <w:t xml:space="preserve">’s versatility and the transferability of maritime technologies to diverse industrial applications.</w:t>
      </w:r>
    </w:p>
    <w:p>
      <w:pPr>
        <w:pStyle w:val="BodyText"/>
      </w:pPr>
      <w:r>
        <w:t xml:space="preserve">We recommend further research into renewable energy integration within these hybrid systems to fully exploit the potential of</w:t>
      </w:r>
      <w:r>
        <w:t xml:space="preserve"> </w:t>
      </w:r>
      <w:r>
        <w:rPr>
          <w:bCs/>
          <w:b/>
        </w:rPr>
        <w:t xml:space="preserve">Kazakhstan Almaty</w:t>
      </w:r>
      <w:r>
        <w:t xml:space="preserve"> </w:t>
      </w:r>
      <w:r>
        <w:t xml:space="preserve">as a sustainable logistics center. The data provided herein serves as a foundational blueprint for future engineering projects aimed at optimizing transport efficiency in Central Asia.</w:t>
      </w:r>
    </w:p>
    <w:bookmarkEnd w:id="27"/>
    <w:bookmarkStart w:id="28" w:name="references-and-appendices"/>
    <w:p>
      <w:pPr>
        <w:pStyle w:val="Heading2"/>
      </w:pPr>
      <w:r>
        <w:t xml:space="preserve">6. References and Appendices</w:t>
      </w:r>
    </w:p>
    <w:p>
      <w:pPr>
        <w:pStyle w:val="FirstParagraph"/>
      </w:pPr>
      <w:r>
        <w:rPr>
          <w:iCs/>
          <w:i/>
        </w:rPr>
        <w:t xml:space="preserve">Note: All simulation data was generated using proprietary hydrodynamic modeling software calibrated for continental climates.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Engineering in Kazakhstan Almaty</dc:title>
  <dc:creator/>
  <dc:language>en</dc:language>
  <cp:keywords/>
  <dcterms:created xsi:type="dcterms:W3CDTF">2026-07-29T19:00:00Z</dcterms:created>
  <dcterms:modified xsi:type="dcterms:W3CDTF">2026-07-29T19:00:00Z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