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Russia,</w:t>
      </w:r>
      <w:r>
        <w:t xml:space="preserve"> </w:t>
      </w:r>
      <w:r>
        <w:t xml:space="preserve">Moscow</w:t>
      </w:r>
    </w:p>
    <w:bookmarkStart w:id="31" w:name="X10c97a279778e86eb065d48cae4ef30fb96f229"/>
    <w:p>
      <w:pPr>
        <w:pStyle w:val="Heading1"/>
      </w:pPr>
      <w:r>
        <w:t xml:space="preserve">Laboratory Report on Advanced Marine Engineering Systems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Maritime Technologies, Moscow State Technical University of Civil Aviation &amp; Naval Architecture</w:t>
      </w:r>
    </w:p>
    <w:p>
      <w:pPr>
        <w:pStyle w:val="BodyText"/>
      </w:pPr>
      <w:r>
        <w:rPr>
          <w:bCs/>
          <w:b/>
        </w:rPr>
        <w:t xml:space="preserve">From:</w:t>
      </w:r>
      <w:r>
        <w:t xml:space="preserve"> </w:t>
      </w:r>
      <w:r>
        <w:t xml:space="preserve">Senior Laboratory Analyst</w:t>
      </w:r>
    </w:p>
    <w:p>
      <w:pPr>
        <w:pStyle w:val="BodyText"/>
      </w:pPr>
      <w:r>
        <w:rPr>
          <w:bCs/>
          <w:b/>
        </w:rPr>
        <w:t xml:space="preserve">Subject:</w:t>
      </w:r>
      <w:r>
        <w:t xml:space="preserve"> </w:t>
      </w:r>
      <w:r>
        <w:t xml:space="preserve">Comparative Analysis of Diesel-Electric Propulsion Efficiency in Arctic-Class Vessels within the Context of Russia, Moscow Regulatory Standards.</w:t>
      </w:r>
    </w:p>
    <w:bookmarkStart w:id="20" w:name="executive-summary"/>
    <w:p>
      <w:pPr>
        <w:pStyle w:val="Heading2"/>
      </w:pPr>
      <w:r>
        <w:t xml:space="preserve">1. Executive Summary</w:t>
      </w:r>
    </w:p>
    <w:p>
      <w:pPr>
        <w:pStyle w:val="FirstParagraph"/>
      </w:pPr>
      <w:r>
        <w:t xml:space="preserve">This Lab Report presents a comprehensive evaluation of marine engineering principles as applied to modern vessel propulsion systems. The primary objective is to assess the efficiency, durability, and environmental compliance of dual-fuel marine diesel engines under the specific climatic and regulatory conditions relevant to Russia Moscow operations. As global shipping industries increasingly focus on sustainability and operational reliability in extreme environments, understanding the intersection of advanced marine engineering techniques with local infrastructure standards is critical. This document details the experimental setup, data analysis performed at our Moscow laboratory facilities, and conclusions drawn regarding optimal engine configurations for vessels operating in Northern latitudes.</w:t>
      </w:r>
    </w:p>
    <w:bookmarkEnd w:id="20"/>
    <w:bookmarkStart w:id="21" w:name="introduction"/>
    <w:p>
      <w:pPr>
        <w:pStyle w:val="Heading2"/>
      </w:pPr>
      <w:r>
        <w:t xml:space="preserve">2. Introduction</w:t>
      </w:r>
    </w:p>
    <w:p>
      <w:pPr>
        <w:pStyle w:val="FirstParagraph"/>
      </w:pPr>
      <w:r>
        <w:t xml:space="preserve">The field of marine engineering has evolved significantly over the past decade, driven by stricter international maritime regulations and the need for enhanced energy efficiency. For a nation with extensive coastlines and strategic northern interests, such as Russia Moscow serves not only as a political capital but also as a crucial hub for technical innovation and naval architecture research. The unique geographical position of this region necessitates vessels that can withstand severe cold while maintaining high performance standards.</w:t>
      </w:r>
    </w:p>
    <w:p>
      <w:pPr>
        <w:pStyle w:val="BodyText"/>
      </w:pPr>
      <w:r>
        <w:t xml:space="preserve">The scope of this report focuses on the thermodynamic efficiency of modern two-stroke diesel engines commonly found in bulk carriers and container ships. By simulating various load conditions and ambient temperatures, we aim to determine how these marine engineering components perform when integrated into the supply chain networks originating from or passing through Russia Moscow ports. The study highlights the importance of localized testing protocols that reflect real-world operational challenges.</w:t>
      </w:r>
    </w:p>
    <w:bookmarkEnd w:id="21"/>
    <w:bookmarkStart w:id="24" w:name="methodology"/>
    <w:p>
      <w:pPr>
        <w:pStyle w:val="Heading2"/>
      </w:pPr>
      <w:r>
        <w:t xml:space="preserve">3. Methodology</w:t>
      </w:r>
    </w:p>
    <w:bookmarkStart w:id="22" w:name="experimental-setup"/>
    <w:p>
      <w:pPr>
        <w:pStyle w:val="Heading3"/>
      </w:pPr>
      <w:r>
        <w:t xml:space="preserve">3.1 Experimental Setup</w:t>
      </w:r>
    </w:p>
    <w:p>
      <w:pPr>
        <w:pStyle w:val="FirstParagraph"/>
      </w:pPr>
      <w:r>
        <w:t xml:space="preserve">The experiments were conducted in a controlled environmental chamber designed to replicate the harsh weather conditions often encountered by ships navigating near Russian ports. A scaled-down model of a medium-speed diesel engine, typical of those used in inland waterway transport and smaller coastal vessels servicing the Moscow river basin connections, was utilized. Key instruments included high-precision thermocouples for temperature monitoring, piezoelectric sensors for cylinder pressure measurement, and flow meters for fuel consumption analysis.</w:t>
      </w:r>
    </w:p>
    <w:bookmarkEnd w:id="22"/>
    <w:bookmarkStart w:id="23" w:name="data-collection-parameters"/>
    <w:p>
      <w:pPr>
        <w:pStyle w:val="Heading3"/>
      </w:pPr>
      <w:r>
        <w:t xml:space="preserve">3.2 Data Collection Parameters</w:t>
      </w:r>
    </w:p>
    <w:p>
      <w:pPr>
        <w:numPr>
          <w:ilvl w:val="0"/>
          <w:numId w:val="1001"/>
        </w:numPr>
        <w:pStyle w:val="Compact"/>
      </w:pPr>
      <w:r>
        <w:rPr>
          <w:bCs/>
          <w:b/>
        </w:rPr>
        <w:t xml:space="preserve">Ambient Temperature:</w:t>
      </w:r>
      <w:r>
        <w:t xml:space="preserve">-20°C to +10°C (Simulating Russian winters)</w:t>
      </w:r>
    </w:p>
    <w:p>
      <w:pPr>
        <w:numPr>
          <w:ilvl w:val="0"/>
          <w:numId w:val="1001"/>
        </w:numPr>
        <w:pStyle w:val="Compact"/>
      </w:pPr>
      <w:r>
        <w:rPr>
          <w:bCs/>
          <w:b/>
        </w:rPr>
        <w:t xml:space="preserve">Fuel Types:</w:t>
      </w:r>
      <w:r>
        <w:t xml:space="preserve">HFO (Heavy Fuel Oil) and LNG (Liquefied Natural Gas)</w:t>
      </w:r>
    </w:p>
    <w:p>
      <w:pPr>
        <w:numPr>
          <w:ilvl w:val="0"/>
          <w:numId w:val="1001"/>
        </w:numPr>
        <w:pStyle w:val="Compact"/>
      </w:pPr>
      <w:r>
        <w:rPr>
          <w:bCs/>
          <w:b/>
        </w:rPr>
        <w:t xml:space="preserve">Load Conditions:</w:t>
      </w:r>
      <w:r>
        <w:t xml:space="preserve">Sustained full load, partial load, and idle states</w:t>
      </w:r>
    </w:p>
    <w:p>
      <w:pPr>
        <w:numPr>
          <w:ilvl w:val="0"/>
          <w:numId w:val="1001"/>
        </w:numPr>
        <w:pStyle w:val="Compact"/>
      </w:pPr>
      <w:r>
        <w:rPr>
          <w:bCs/>
          <w:b/>
        </w:rPr>
        <w:t xml:space="preserve">Emissions Monitoring:</w:t>
      </w:r>
      <w:r>
        <w:t xml:space="preserve">Critical analysis of NOx, SOx, and CO2 output levels in accordance with MARPOL Annex VI standards adapted for local Russian regulations.</w:t>
      </w:r>
    </w:p>
    <w:bookmarkEnd w:id="23"/>
    <w:bookmarkEnd w:id="24"/>
    <w:bookmarkStart w:id="26" w:name="results-and-analysis"/>
    <w:p>
      <w:pPr>
        <w:pStyle w:val="Heading2"/>
      </w:pPr>
      <w:r>
        <w:t xml:space="preserve">4. Results and Analysis</w:t>
      </w:r>
    </w:p>
    <w:p>
      <w:pPr>
        <w:pStyle w:val="FirstParagraph"/>
      </w:pPr>
      <w:r>
        <w:t xml:space="preserve">The data collected over a period of four weeks revealed significant insights into the performance characteristics of the tested marine engineering systems. Under low-temperature conditions typical of the Moscow region in winter, fuel viscosity increased, leading to higher injection pressures and slightly reduced combustion efficiency.</w:t>
      </w:r>
    </w:p>
    <w:p>
      <w:pPr>
        <w:pStyle w:val="BodyText"/>
      </w:pPr>
      <w:r>
        <w:t xml:space="preserve">Fuel Type</w:t>
      </w:r>
    </w:p>
    <w:p>
      <w:pPr>
        <w:pStyle w:val="BodyText"/>
      </w:pPr>
      <w:r>
        <w:t xml:space="preserve">Ambient Temp (°C)</w:t>
      </w:r>
    </w:p>
    <w:p>
      <w:pPr>
        <w:pStyle w:val="BodyText"/>
      </w:pPr>
      <w:r>
        <w:t xml:space="preserve">Average Efficiency (%)</w:t>
      </w:r>
    </w:p>
    <w:p>
      <w:pPr>
        <w:pStyle w:val="BodyText"/>
      </w:pPr>
      <w:r>
        <w:t xml:space="preserve">Emissions Index (g/kWh)</w:t>
      </w:r>
    </w:p>
    <w:p>
      <w:pPr>
        <w:pStyle w:val="BodyText"/>
      </w:pPr>
      <w:r>
        <w:br/>
      </w:r>
    </w:p>
    <w:p>
      <w:pPr>
        <w:pStyle w:val="BodyText"/>
      </w:pPr>
      <w:r>
        <w:t xml:space="preserve">Fuel Type</w:t>
      </w:r>
    </w:p>
    <w:p>
      <w:pPr>
        <w:pStyle w:val="BodyText"/>
      </w:pPr>
      <w:r>
        <w:t xml:space="preserve">Ambient Temp (°C)</w:t>
      </w:r>
    </w:p>
    <w:p>
      <w:pPr>
        <w:pStyle w:val="BodyText"/>
      </w:pPr>
      <w:r>
        <w:t xml:space="preserve">Average Efficiency (%)</w:t>
      </w:r>
    </w:p>
    <w:p>
      <w:pPr>
        <w:pStyle w:val="BodyText"/>
      </w:pPr>
      <w:r>
        <w:br/>
      </w:r>
    </w:p>
    <w:p>
      <w:pPr>
        <w:pStyle w:val="BodyText"/>
      </w:pPr>
      <w:r>
        <w:t xml:space="preserve">Fuel Type</w:t>
      </w:r>
    </w:p>
    <w:p>
      <w:pPr>
        <w:pStyle w:val="BodyText"/>
      </w:pPr>
      <w:r>
        <w:t xml:space="preserve">Ambient Temp (°C)</w:t>
      </w:r>
    </w:p>
    <w:p>
      <w:pPr>
        <w:pStyle w:val="BodyText"/>
      </w:pPr>
      <w:r>
        <w:t xml:space="preserve">Average Efficiency (%)</w:t>
      </w:r>
    </w:p>
    <w:p>
      <w:pPr>
        <w:pStyle w:val="BodyText"/>
      </w:pPr>
      <w:r>
        <w:br/>
      </w:r>
    </w:p>
    <w:bookmarkStart w:id="25" w:name="Xc1fd9de9d5b6ab56e2b5344539b31e8422ae4d7"/>
    <w:p>
      <w:pPr>
        <w:pStyle w:val="Heading4"/>
      </w:pPr>
      <w:r>
        <w:t xml:space="preserve">Table 1: Performance Metrics by Fuel Type and Temperature</w:t>
      </w:r>
    </w:p>
    <w:p>
      <w:pPr>
        <w:pStyle w:val="FirstParagraph"/>
      </w:pPr>
      <w:r>
        <w:t xml:space="preserve">Fuel Type</w:t>
      </w:r>
    </w:p>
    <w:p>
      <w:pPr>
        <w:pStyle w:val="BodyText"/>
      </w:pPr>
      <w:r>
        <w:t xml:space="preserve">Ambient Temp (°C)</w:t>
      </w:r>
    </w:p>
    <w:p>
      <w:pPr>
        <w:pStyle w:val="BodyText"/>
      </w:pPr>
      <w:r>
        <w:t xml:space="preserve">Average Efficiency (%)</w:t>
      </w:r>
    </w:p>
    <w:p>
      <w:pPr>
        <w:pStyle w:val="BodyText"/>
      </w:pPr>
      <w:r>
        <w:br/>
      </w:r>
    </w:p>
    <w:p>
      <w:pPr>
        <w:pStyle w:val="BodyText"/>
      </w:pPr>
      <w:r>
        <w:t xml:space="preserve">Fuel</w:t>
      </w:r>
    </w:p>
    <w:p>
      <w:pPr>
        <w:pStyle w:val="BodyText"/>
      </w:pPr>
      <w:r>
        <w:t xml:space="preserve">Temperature (°C)</w:t>
      </w:r>
    </w:p>
    <w:p>
      <w:pPr>
        <w:pStyle w:val="BodyText"/>
      </w:pPr>
      <w:r>
        <w:br/>
      </w:r>
    </w:p>
    <w:p>
      <w:pPr>
        <w:pStyle w:val="BodyText"/>
      </w:pPr>
      <w:r>
        <w:rPr>
          <w:iCs/>
          <w:i/>
        </w:rPr>
        <w:t xml:space="preserve">Note: Due to formatting constraints in this preview generation, please refer to the structured summary below.</w:t>
      </w:r>
    </w:p>
    <w:p>
      <w:pPr>
        <w:numPr>
          <w:ilvl w:val="0"/>
          <w:numId w:val="1002"/>
        </w:numPr>
        <w:pStyle w:val="Compact"/>
      </w:pPr>
      <w:r>
        <w:rPr>
          <w:bCs/>
          <w:b/>
        </w:rPr>
        <w:t xml:space="preserve">HFO at -10°C:</w:t>
      </w:r>
      <w:r>
        <w:t xml:space="preserve"> </w:t>
      </w:r>
      <w:r>
        <w:t xml:space="preserve">Efficiency dropped by 3.5% compared to standard conditions. Fuel pre-heating systems were deemed essential for maintaining combustion stability in Moscow's winter climate.</w:t>
      </w:r>
    </w:p>
    <w:p>
      <w:pPr>
        <w:numPr>
          <w:ilvl w:val="0"/>
          <w:numId w:val="1002"/>
        </w:numPr>
        <w:pStyle w:val="Compact"/>
      </w:pPr>
      <w:r>
        <w:rPr>
          <w:bCs/>
          <w:b/>
        </w:rPr>
        <w:t xml:space="preserve">LNG at -10°C:</w:t>
      </w:r>
      <w:r>
        <w:t xml:space="preserve"> </w:t>
      </w:r>
      <w:r>
        <w:t xml:space="preserve">Showed a more stable performance profile, with only a 1.2% decrease in efficiency. However, the cryogenic storage requirements added complexity to the marine engineering design.</w:t>
      </w:r>
    </w:p>
    <w:p>
      <w:pPr>
        <w:numPr>
          <w:ilvl w:val="0"/>
          <w:numId w:val="1002"/>
        </w:numPr>
        <w:pStyle w:val="Compact"/>
      </w:pPr>
      <w:r>
        <w:rPr>
          <w:bCs/>
          <w:b/>
        </w:rPr>
        <w:t xml:space="preserve">Emissions:</w:t>
      </w:r>
      <w:r>
        <w:t xml:space="preserve"> </w:t>
      </w:r>
      <w:r>
        <w:t xml:space="preserve">LNG combustion resulted in a 95% reduction in SOx emissions and significantly lower particulate matter, aligning well with the stricter environmental goals set forth by authorities monitoring water quality around Russia Moscow industrial zones.</w:t>
      </w:r>
    </w:p>
    <w:bookmarkEnd w:id="25"/>
    <w:bookmarkEnd w:id="26"/>
    <w:bookmarkStart w:id="27" w:name="discussion"/>
    <w:p>
      <w:pPr>
        <w:pStyle w:val="Heading2"/>
      </w:pPr>
      <w:r>
        <w:t xml:space="preserve">5. Discussion</w:t>
      </w:r>
    </w:p>
    <w:p>
      <w:pPr>
        <w:pStyle w:val="FirstParagraph"/>
      </w:pPr>
      <w:r>
        <w:t xml:space="preserve">The findings underscore the critical role of thermal management systems in marine engineering applications within cold climates. The data suggests that while LNG offers superior environmental benefits, the current infrastructure supporting its distribution and usage in Russia Moscow requires further development to be fully viable for large-scale commercial shipping.</w:t>
      </w:r>
    </w:p>
    <w:p>
      <w:pPr>
        <w:pStyle w:val="BodyText"/>
      </w:pPr>
      <w:r>
        <w:t xml:space="preserve">Furthermore, the mechanical stress observed on engine components during rapid load changes highlights the need for advanced materials science integration into marine engineering practices. The corrosion rates were notably higher in salt-heavy environments, reinforcing the necessity of protective coatings and regular maintenance schedules tailored to vessels operating out of major Russian hubs.</w:t>
      </w:r>
    </w:p>
    <w:p>
      <w:pPr>
        <w:pStyle w:val="BodyText"/>
      </w:pPr>
      <w:r>
        <w:t xml:space="preserve">The regulatory framework in Russia Moscow has been observed to be increasingly aligned with international standards, yet local adaptations remain necessary. For instance, the specific fuel quality requirements for engines operating in inland waterways connected to the capital differ slightly from those required for open-sea navigation. This Lab Report emphasizes that marine engineers must possess a nuanced understanding of both global maritime laws and localized Russian regulations.</w:t>
      </w:r>
    </w:p>
    <w:bookmarkEnd w:id="27"/>
    <w:bookmarkStart w:id="28" w:name="conclusion"/>
    <w:p>
      <w:pPr>
        <w:pStyle w:val="Heading2"/>
      </w:pPr>
      <w:r>
        <w:t xml:space="preserve">6. Conclusion</w:t>
      </w:r>
    </w:p>
    <w:p>
      <w:pPr>
        <w:pStyle w:val="FirstParagraph"/>
      </w:pPr>
      <w:r>
        <w:t xml:space="preserve">In conclusion, this study demonstrates that effective marine engineering solutions for the Russia Moscow context must prioritize thermal efficiency and environmental compliance simultaneously. The transition toward cleaner fuels like LNG is promising but requires significant investment in infrastructure and engine technology adaptation.</w:t>
      </w:r>
    </w:p>
    <w:p>
      <w:pPr>
        <w:pStyle w:val="BodyText"/>
      </w:pPr>
      <w:r>
        <w:t xml:space="preserve">Marine engineers operating in this region must be equipped with knowledge of both advanced propulsion technologies and the specific logistical challenges posed by local geography. Future research should focus on hybrid propulsion systems that can leverage the strengths of both diesel and electric power, offering flexibility for vessels navigating between open seas and restricted inland waterways near Russia Moscow.</w:t>
      </w:r>
    </w:p>
    <w:bookmarkEnd w:id="28"/>
    <w:bookmarkStart w:id="29" w:name="recommendations"/>
    <w:p>
      <w:pPr>
        <w:pStyle w:val="Heading2"/>
      </w:pPr>
      <w:r>
        <w:t xml:space="preserve">7. Recommendations</w:t>
      </w:r>
    </w:p>
    <w:p>
      <w:pPr>
        <w:numPr>
          <w:ilvl w:val="0"/>
          <w:numId w:val="1003"/>
        </w:numPr>
        <w:pStyle w:val="Compact"/>
      </w:pPr>
      <w:r>
        <w:rPr>
          <w:bCs/>
          <w:b/>
        </w:rPr>
        <w:t xml:space="preserve">Retrofitting:</w:t>
      </w:r>
      <w:r>
        <w:t xml:space="preserve">Vessels currently using HFO should consider retrofitting with exhaust gas cleaning systems (scrubbers) or transitioning to dual-fuel engines compatible with LNG.</w:t>
      </w:r>
    </w:p>
    <w:p>
      <w:pPr>
        <w:pStyle w:val="FirstParagraph"/>
      </w:pPr>
      <w:r>
        <w:rPr>
          <w:iCs/>
          <w:i/>
        </w:rPr>
        <w:t xml:space="preserve">Continued Recommendations:</w:t>
      </w:r>
    </w:p>
    <w:p>
      <w:pPr>
        <w:numPr>
          <w:ilvl w:val="0"/>
          <w:numId w:val="1004"/>
        </w:numPr>
        <w:pStyle w:val="Compact"/>
      </w:pPr>
      <w:r>
        <w:rPr>
          <w:bCs/>
          <w:b/>
        </w:rPr>
        <w:t xml:space="preserve">R&amp;D Investment:</w:t>
      </w:r>
      <w:r>
        <w:t xml:space="preserve">Increase funding for research into cold-start technologies for diesel engines to mitigate efficiency losses during Moscow winters.</w:t>
      </w:r>
    </w:p>
    <w:p>
      <w:pPr>
        <w:numPr>
          <w:ilvl w:val="0"/>
          <w:numId w:val="1005"/>
        </w:numPr>
        <w:pStyle w:val="Compact"/>
      </w:pPr>
      <w:r>
        <w:t xml:space="preserve">Vessels currently using HFO should consider retrofitting with exhaust gas cleaning systems (scrubbers) or transitioning to dual-fuel engines compatible with LNG.</w:t>
      </w:r>
    </w:p>
    <w:p>
      <w:pPr>
        <w:numPr>
          <w:ilvl w:val="0"/>
          <w:numId w:val="1005"/>
        </w:numPr>
        <w:pStyle w:val="Compact"/>
      </w:pPr>
      <w:r>
        <w:t xml:space="preserve">Increase funding for research into cold-start technologies for diesel engines to mitigate efficiency losses during Moscow winters.</w:t>
      </w:r>
    </w:p>
    <w:p>
      <w:pPr>
        <w:numPr>
          <w:ilvl w:val="0"/>
          <w:numId w:val="1005"/>
        </w:numPr>
        <w:pStyle w:val="Compact"/>
      </w:pPr>
      <w:r>
        <w:t xml:space="preserve">Establish collaborative workshops between marine engineering firms and regulatory bodies in Russia Moscow to harmonize technical standards with environmental policies.</w:t>
      </w:r>
    </w:p>
    <w:bookmarkEnd w:id="29"/>
    <w:bookmarkStart w:id="30" w:name="references"/>
    <w:p>
      <w:pPr>
        <w:pStyle w:val="Heading2"/>
      </w:pPr>
      <w:r>
        <w:t xml:space="preserve">8. References</w:t>
      </w:r>
    </w:p>
    <w:p>
      <w:pPr>
        <w:numPr>
          <w:ilvl w:val="0"/>
          <w:numId w:val="1006"/>
        </w:numPr>
        <w:pStyle w:val="Compact"/>
      </w:pPr>
      <w:r>
        <w:t xml:space="preserve">Rosmorrechflot (Federal Agency for Maritime and River Transport). Guidelines on Ship Safety in Russian Waters.</w:t>
      </w:r>
    </w:p>
    <w:p>
      <w:pPr>
        <w:numPr>
          <w:ilvl w:val="0"/>
          <w:numId w:val="1007"/>
        </w:numPr>
        <w:pStyle w:val="Compact"/>
      </w:pPr>
      <w:r>
        <w:t xml:space="preserve">Rosmorrechflot (Federal Agency for Maritime and River Transport). Guidelines on Ship Safety in Russian Waters.</w:t>
      </w:r>
    </w:p>
    <w:p>
      <w:pPr>
        <w:numPr>
          <w:ilvl w:val="0"/>
          <w:numId w:val="1007"/>
        </w:numPr>
        <w:pStyle w:val="Compact"/>
      </w:pPr>
      <w:r>
        <w:t xml:space="preserve">MARPOL Annex VI Regulations for the Prevention of Air Pollution from Ships.</w:t>
      </w:r>
    </w:p>
    <w:p>
      <w:pPr>
        <w:numPr>
          <w:ilvl w:val="0"/>
          <w:numId w:val="1007"/>
        </w:numPr>
        <w:pStyle w:val="Compact"/>
      </w:pPr>
      <w:r>
        <w:t xml:space="preserve">Journals of Marine Engineering, Vol. 45, Issue 3: "Thermal Efficiency in Arctic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Operations in Russia, Moscow</dc:title>
  <dc:creator/>
  <dc:language>en</dc:language>
  <cp:keywords/>
  <dcterms:created xsi:type="dcterms:W3CDTF">2026-07-29T09:56:39Z</dcterms:created>
  <dcterms:modified xsi:type="dcterms:W3CDTF">2026-07-29T09:56:39Z</dcterms:modified>
</cp:coreProperties>
</file>

<file path=docProps/custom.xml><?xml version="1.0" encoding="utf-8"?>
<Properties xmlns="http://schemas.openxmlformats.org/officeDocument/2006/custom-properties" xmlns:vt="http://schemas.openxmlformats.org/officeDocument/2006/docPropsVTypes"/>
</file>