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e0b6b1f047e6d5f14488bd69b5fafcb6cc73c36"/>
    <w:p>
      <w:pPr>
        <w:pStyle w:val="Heading1"/>
      </w:pPr>
      <w:r>
        <w:t xml:space="preserve">Laboratory Report: Marine Engineering Analysis in the United Arab Emirates Dubai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Maritime Studies and Engineering</w:t>
      </w:r>
      <w:r>
        <w:br/>
      </w:r>
      <w:r>
        <w:rPr>
          <w:bCs/>
          <w:b/>
        </w:rPr>
        <w:t xml:space="preserve">Jurisdiction:</w:t>
      </w:r>
      <w:r>
        <w:t xml:space="preserve"> </w:t>
      </w:r>
      <w:r>
        <w:t xml:space="preserve">United Arab Emirates Dubai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marine engineering operations, specifically focusing on the maintenance and optimization of propulsion systems within the bustling port infrastructure of the United Arab Emirates Dubai. As a global maritime hub, Dubai serves as a critical node in international trade routes, necessitating rigorous adherence to marine engineering standards. This document details the experimental procedures conducted to evaluate fuel efficiency and emissions output for modern container vessels docked at Jebel Ali Port. The findings highlight the importance of integrating advanced diagnostic technologies with traditional maintenance protocols to ensure sustainability and operational excellence in the region.</w:t>
      </w:r>
    </w:p>
    <w:bookmarkEnd w:id="20"/>
    <w:bookmarkStart w:id="21" w:name="introduction"/>
    <w:p>
      <w:pPr>
        <w:pStyle w:val="Heading2"/>
      </w:pPr>
      <w:r>
        <w:t xml:space="preserve">2. Introduction</w:t>
      </w:r>
    </w:p>
    <w:p>
      <w:pPr>
        <w:pStyle w:val="FirstParagraph"/>
      </w:pPr>
      <w:r>
        <w:t xml:space="preserve">The role of the Marine Engineer is pivotal in ensuring the safety, efficiency, and regulatory compliance of vessels operating in high-traffic maritime zones. In the context of the United Arab Emirates Dubai, where port activities are among the most intensive globally, marine engineers face unique challenges related to thermal management, corrosion resistance due to saline environments, and strict environmental regulations. This report aims to document the technical assessment conducted on a fictionalized yet representative sample vessel, designated as</w:t>
      </w:r>
      <w:r>
        <w:t xml:space="preserve"> </w:t>
      </w:r>
      <w:r>
        <w:rPr>
          <w:iCs/>
          <w:i/>
        </w:rPr>
        <w:t xml:space="preserve">MV Al-Maktoum</w:t>
      </w:r>
      <w:r>
        <w:t xml:space="preserve">, which is undergoing routine engine overhaul.</w:t>
      </w:r>
    </w:p>
    <w:p>
      <w:pPr>
        <w:pStyle w:val="BodyText"/>
      </w:pPr>
      <w:r>
        <w:t xml:space="preserve">The primary objective of this laboratory analysis is to assess the performance metrics of the main diesel engines under simulated load conditions. By utilizing data collected from onboard sensors and post-operation laboratory testing of lubricant samples, we aim to identify potential inefficiencies and recommend engineering solutions that align with both local regulations in Dubai and international maritime standards set by the International Maritime Organization (IMO).</w:t>
      </w:r>
    </w:p>
    <w:bookmarkEnd w:id="21"/>
    <w:bookmarkStart w:id="22" w:name="objectives"/>
    <w:p>
      <w:pPr>
        <w:pStyle w:val="Heading2"/>
      </w:pPr>
      <w:r>
        <w:t xml:space="preserve">3. Objectives</w:t>
      </w:r>
    </w:p>
    <w:p>
      <w:pPr>
        <w:numPr>
          <w:ilvl w:val="0"/>
          <w:numId w:val="1001"/>
        </w:numPr>
        <w:pStyle w:val="Compact"/>
      </w:pPr>
      <w:r>
        <w:t xml:space="preserve">To evaluate the combustion efficiency of low-sulfur fuel oils used in Dubai-bound vessels.</w:t>
      </w:r>
    </w:p>
    <w:p>
      <w:pPr>
        <w:numPr>
          <w:ilvl w:val="0"/>
          <w:numId w:val="1001"/>
        </w:numPr>
        <w:pStyle w:val="Compact"/>
      </w:pPr>
      <w:r>
        <w:t xml:space="preserve">To analyze wear patterns in cylinder liners and piston rings to predict maintenance schedules.</w:t>
      </w:r>
    </w:p>
    <w:p>
      <w:pPr>
        <w:numPr>
          <w:ilvl w:val="0"/>
          <w:numId w:val="1001"/>
        </w:numPr>
        <w:pStyle w:val="Compact"/>
      </w:pPr>
      <w:r>
        <w:t xml:space="preserve">To assess the effectiveness of current waste heat recovery systems in reducing overall carbon footprint.</w:t>
      </w:r>
    </w:p>
    <w:p>
      <w:pPr>
        <w:numPr>
          <w:ilvl w:val="0"/>
          <w:numId w:val="1001"/>
        </w:numPr>
        <w:pStyle w:val="Compact"/>
      </w:pPr>
      <w:r>
        <w:t xml:space="preserve">To propose engineering modifications that enhance operational reliability within the hot and humid climate typical of United Arab Emirates Dubai coastal regions.</w:t>
      </w:r>
    </w:p>
    <w:bookmarkEnd w:id="22"/>
    <w:bookmarkStart w:id="25" w:name="methodology"/>
    <w:p>
      <w:pPr>
        <w:pStyle w:val="Heading2"/>
      </w:pPr>
      <w:r>
        <w:t xml:space="preserve">4. Methodology</w:t>
      </w:r>
    </w:p>
    <w:p>
      <w:pPr>
        <w:pStyle w:val="FirstParagraph"/>
      </w:pPr>
      <w:r>
        <w:t xml:space="preserve">The laboratory procedures were conducted in strict accordance with safety protocols established by the Maritime Affairs Department in Dubai. The study involved both offline laboratory testing and online telemetry data collection.</w:t>
      </w:r>
    </w:p>
    <w:bookmarkStart w:id="23" w:name="sample-collection"/>
    <w:p>
      <w:pPr>
        <w:pStyle w:val="Heading3"/>
      </w:pPr>
      <w:r>
        <w:t xml:space="preserve">4.1 Sample Collection</w:t>
      </w:r>
    </w:p>
    <w:p>
      <w:pPr>
        <w:pStyle w:val="FirstParagraph"/>
      </w:pPr>
      <w:r>
        <w:t xml:space="preserve">Lubricating oil samples were extracted from the main engine crankcase at four distinct intervals: pre-operation, mid-operation (at 50% load), peak operation (at 85% load), and post-shutdown cooling phase. These samples were sealed in inert containers to prevent oxidation before being transported to the central laboratory facility.</w:t>
      </w:r>
    </w:p>
    <w:bookmarkEnd w:id="23"/>
    <w:bookmarkStart w:id="24" w:name="laboratory-analysis-procedures"/>
    <w:p>
      <w:pPr>
        <w:pStyle w:val="Heading3"/>
      </w:pPr>
      <w:r>
        <w:t xml:space="preserve">4.2 Laboratory Analysis Procedures</w:t>
      </w:r>
    </w:p>
    <w:p>
      <w:pPr>
        <w:pStyle w:val="FirstParagraph"/>
      </w:pPr>
      <w:r>
        <w:rPr>
          <w:bCs/>
          <w:b/>
        </w:rPr>
        <w:t xml:space="preserve">A. Spectrographic Analysis:</w:t>
      </w:r>
      <w:r>
        <w:t xml:space="preserve"> </w:t>
      </w:r>
      <w:r>
        <w:t xml:space="preserve">Used Inductively Coupled Plasma (ICP) spectrometry to determine the concentration of wear metals such as iron, copper, and chromium. This allows for early detection of component degradation.</w:t>
      </w:r>
    </w:p>
    <w:p>
      <w:pPr>
        <w:pStyle w:val="BodyText"/>
      </w:pPr>
      <w:r>
        <w:rPr>
          <w:bCs/>
          <w:b/>
        </w:rPr>
        <w:t xml:space="preserve">B. Viscosity and Flash Point Testing:</w:t>
      </w:r>
      <w:r>
        <w:t xml:space="preserve"> </w:t>
      </w:r>
      <w:r>
        <w:t xml:space="preserve">Conducted according to ASTM D445 and D93 standards to ensure the lubricant maintained its protective film integrity under high temperatures common in Dubai waters.</w:t>
      </w:r>
    </w:p>
    <w:p>
      <w:pPr>
        <w:pStyle w:val="BodyText"/>
      </w:pPr>
      <w:r>
        <w:rPr>
          <w:bCs/>
          <w:b/>
        </w:rPr>
        <w:t xml:space="preserve">C. Exhaust Gas Analysis:</w:t>
      </w:r>
      <w:r>
        <w:t xml:space="preserve"> </w:t>
      </w:r>
      <w:r>
        <w:t xml:space="preserve">Portable analyzers were used to measure concentrations of Nitrogen Oxides (NOx) and Sulfur Oxides (SOx) in the exhaust plume, ensuring compliance with Emission Control Area (ECA) regulations enforced by UAE authorities.</w:t>
      </w:r>
    </w:p>
    <w:bookmarkEnd w:id="24"/>
    <w:bookmarkEnd w:id="25"/>
    <w:bookmarkStart w:id="26" w:name="results"/>
    <w:p>
      <w:pPr>
        <w:pStyle w:val="Heading2"/>
      </w:pPr>
      <w:r>
        <w:t xml:space="preserve">5. Results</w:t>
      </w:r>
    </w:p>
    <w:p>
      <w:pPr>
        <w:pStyle w:val="FirstParagraph"/>
      </w:pPr>
      <w:r>
        <w:t xml:space="preserve">The data collected over a 72-hour observation period yielded significant insights into the current state of marine engine health and performance. The following tables summarize the key findings:</w:t>
      </w:r>
    </w:p>
    <w:p>
      <w:pPr>
        <w:pStyle w:val="BodyText"/>
      </w:pPr>
      <w:r>
        <w:t xml:space="preserve">Metric</w:t>
      </w:r>
    </w:p>
    <w:p>
      <w:pPr>
        <w:pStyle w:val="BodyText"/>
      </w:pPr>
      <w:r>
        <w:t xml:space="preserve">Clean Oil Baseline</w:t>
      </w:r>
    </w:p>
    <w:p>
      <w:pPr>
        <w:pStyle w:val="BodyText"/>
      </w:pPr>
      <w:r>
        <w:t xml:space="preserve">Average During Operation</w:t>
      </w:r>
    </w:p>
    <w:p>
      <w:pPr>
        <w:pStyle w:val="BodyText"/>
      </w:pPr>
      <w:r>
        <w:t xml:space="preserve">Status/Commentary</w:t>
      </w:r>
    </w:p>
    <w:p>
      <w:pPr>
        <w:pStyle w:val="BodyText"/>
      </w:pPr>
      <w:r>
        <w:t xml:space="preserve">&gt;</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Analysis in the United Arab Emirates Dubai</dc:title>
  <dc:creator/>
  <dc:language>en</dc:language>
  <cp:keywords/>
  <dcterms:created xsi:type="dcterms:W3CDTF">2026-07-29T13:24:10Z</dcterms:created>
  <dcterms:modified xsi:type="dcterms:W3CDTF">2026-07-29T13:24:10Z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