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1" w:name="X22186703683e1c8c73626376d81e5844aeb2e8a"/>
    <w:p>
      <w:pPr>
        <w:pStyle w:val="Heading1"/>
      </w:pPr>
      <w:r>
        <w:rPr>
          <w:bCs/>
          <w:b/>
        </w:rPr>
        <w:t xml:space="preserve">Laboratory Report: Strategic Marketing Management Implementation in the Beijing Metropolitan Area</w:t>
      </w:r>
    </w:p>
    <w:p>
      <w:pPr>
        <w:pStyle w:val="FirstParagraph"/>
      </w:pPr>
      <w:r>
        <w:rPr>
          <w:bCs/>
          <w:b/>
        </w:rPr>
        <w:t xml:space="preserve">Date:</w:t>
      </w:r>
      <w:r>
        <w:t xml:space="preserve"> </w:t>
      </w:r>
      <w:r>
        <w:t xml:space="preserve">October 24, 2023</w:t>
      </w:r>
      <w:r>
        <w:br/>
      </w:r>
      <w:r>
        <w:rPr>
          <w:bCs/>
          <w:b/>
        </w:rPr>
        <w:t xml:space="preserve">Jurisdiction/Location:</w:t>
      </w:r>
      <w:r>
        <w:t xml:space="preserve"> </w:t>
      </w:r>
      <w:r>
        <w:t xml:space="preserve">China, Beijing Municipality</w:t>
      </w:r>
      <w:r>
        <w:br/>
      </w:r>
      <w:r>
        <w:br/>
      </w:r>
      <w:r>
        <w:t xml:space="preserve">This document serves as a comprehensive</w:t>
      </w:r>
      <w:r>
        <w:t xml:space="preserve"> </w:t>
      </w:r>
      <w:r>
        <w:rPr>
          <w:iCs/>
          <w:i/>
        </w:rPr>
        <w:t xml:space="preserve">Lab Report</w:t>
      </w:r>
      <w:r>
        <w:t xml:space="preserve">, detailing experimental marketing frameworks applied by a designated</w:t>
      </w:r>
      <w:r>
        <w:t xml:space="preserve"> </w:t>
      </w:r>
      <w:r>
        <w:rPr>
          <w:iCs/>
          <w:i/>
        </w:rPr>
        <w:t xml:space="preserve">Marketing Manager</w:t>
      </w:r>
      <w:r>
        <w:t xml:space="preserve">. The operational theater for this analysis is specifically the dynamic economic and cultural hub of</w:t>
      </w:r>
      <w:r>
        <w:t xml:space="preserve"> </w:t>
      </w:r>
      <w:r>
        <w:rPr>
          <w:bCs/>
          <w:b/>
        </w:rPr>
        <w:t xml:space="preserve">China Beijing</w:t>
      </w:r>
      <w:r>
        <w:t xml:space="preserve">. The objective of this report is to analyze how modern marketing principles intersect with local consumer behaviors, regulatory environments, and digital ecosystems unique to this region.</w:t>
      </w:r>
    </w:p>
    <w:bookmarkStart w:id="20" w:name="introduction-and-objectives"/>
    <w:p>
      <w:pPr>
        <w:pStyle w:val="Heading2"/>
      </w:pPr>
      <w:r>
        <w:rPr>
          <w:bCs/>
          <w:b/>
        </w:rPr>
        <w:t xml:space="preserve">1. Introduction and Objectives</w:t>
      </w:r>
    </w:p>
    <w:p>
      <w:pPr>
        <w:pStyle w:val="FirstParagraph"/>
      </w:pPr>
      <w:r>
        <w:t xml:space="preserve">In the rapidly evolving landscape of global commerce, the role of a</w:t>
      </w:r>
      <w:r>
        <w:t xml:space="preserve"> </w:t>
      </w:r>
      <w:r>
        <w:rPr>
          <w:iCs/>
          <w:i/>
        </w:rPr>
        <w:t xml:space="preserve">Marketing Manager</w:t>
      </w:r>
      <w:r>
        <w:t xml:space="preserve">China Beijing, a city that serves as both the political heart and a burgeoning center for technology and luxury consumption, marketing strategies must be hyper-localized yet globally aligned. This</w:t>
      </w:r>
      <w:r>
        <w:t xml:space="preserve"> </w:t>
      </w:r>
      <w:r>
        <w:rPr>
          <w:iCs/>
          <w:i/>
        </w:rPr>
        <w:t xml:space="preserve">Lab Report</w:t>
      </w:r>
      <w:r>
        <w:t xml:space="preserve">Marketing Manager within the specific demographic and regulatory framework of Beijing.</w:t>
      </w:r>
    </w:p>
    <w:p>
      <w:pPr>
        <w:pStyle w:val="BodyText"/>
      </w:pPr>
      <w:r>
        <w:t xml:space="preserve">The core hypotheses tested in this report include:</w:t>
      </w:r>
    </w:p>
    <w:p>
      <w:pPr>
        <w:numPr>
          <w:ilvl w:val="0"/>
          <w:numId w:val="1001"/>
        </w:numPr>
        <w:pStyle w:val="Compact"/>
      </w:pPr>
      <w:r>
        <w:t xml:space="preserve">H1: Influencer marketing on WeChat and Xiaohongshu yields higher ROI than traditional media in Beijing.</w:t>
      </w:r>
    </w:p>
    <w:p>
      <w:pPr>
        <w:numPr>
          <w:ilvl w:val="0"/>
          <w:numId w:val="1001"/>
        </w:numPr>
        <w:pStyle w:val="Compact"/>
      </w:pPr>
      <w:r>
        <w:t xml:space="preserve">H2: Localization of brand narrative significantly increases trust among local consumers in the</w:t>
      </w:r>
      <w:r>
        <w:t xml:space="preserve"> </w:t>
      </w:r>
      <w:r>
        <w:rPr>
          <w:bCs/>
          <w:b/>
        </w:rPr>
        <w:t xml:space="preserve">China Beijing</w:t>
      </w:r>
      <w:r>
        <w:t xml:space="preserve"> </w:t>
      </w:r>
      <w:r>
        <w:t xml:space="preserve">demographic.</w:t>
      </w:r>
    </w:p>
    <w:p>
      <w:pPr>
        <w:numPr>
          <w:ilvl w:val="0"/>
          <w:numId w:val="1001"/>
        </w:numPr>
        <w:pStyle w:val="Compact"/>
      </w:pPr>
      <w:r>
        <w:t xml:space="preserve">H3: A</w:t>
      </w:r>
      <w:r>
        <w:t xml:space="preserve"> </w:t>
      </w:r>
      <w:r>
        <w:rPr>
          <w:iCs/>
          <w:i/>
        </w:rPr>
        <w:t xml:space="preserve">Marketing Manager</w:t>
      </w:r>
    </w:p>
    <w:p>
      <w:pPr>
        <w:pStyle w:val="FirstParagraph"/>
      </w:pPr>
      <w:r>
        <w:rPr>
          <w:bCs/>
          <w:b/>
        </w:rPr>
        <w:t xml:space="preserve">2. Methodology and Experimental Setup</w:t>
      </w:r>
    </w:p>
    <w:p>
      <w:pPr>
        <w:pStyle w:val="BodyText"/>
      </w:pPr>
      <w:r>
        <w:t xml:space="preserve">To ensure the integrity of this</w:t>
      </w:r>
    </w:p>
    <w:p>
      <w:pPr>
        <w:pStyle w:val="BodyText"/>
      </w:pPr>
      <w:r>
        <w:t xml:space="preserve">Lab ReportChina Beijing. These areas represent high-income earners with significant exposure to international brands but also strong nationalistic pride.</w:t>
      </w:r>
    </w:p>
    <w:p>
      <w:pPr>
        <w:pStyle w:val="BodyText"/>
      </w:pPr>
      <w:r>
        <w:t xml:space="preserve">2.1 Data Collection Tools</w:t>
      </w:r>
    </w:p>
    <w:p>
      <w:pPr>
        <w:pStyle w:val="BodyText"/>
      </w:pPr>
      <w:r>
        <w:t xml:space="preserve">The</w:t>
      </w:r>
      <w:r>
        <w:t xml:space="preserve"> </w:t>
      </w:r>
      <w:r>
        <w:rPr>
          <w:iCs/>
          <w:i/>
        </w:rPr>
        <w:t xml:space="preserve">Marketing Manager</w:t>
      </w:r>
    </w:p>
    <w:p>
      <w:pPr>
        <w:pStyle w:val="BodyText"/>
      </w:pPr>
      <w:r>
        <w:rPr>
          <w:bCs/>
          <w:b/>
        </w:rPr>
        <w:t xml:space="preserve">Digital Analytics:</w:t>
      </w:r>
      <w:r>
        <w:t xml:space="preserve"> </w:t>
      </w:r>
      <w:r>
        <w:t xml:space="preserve">Utilization of Baidu Tongji for web traffic analysis and Tencent Ads manager for social media performance.</w:t>
      </w:r>
    </w:p>
    <w:p>
      <w:pPr>
        <w:pStyle w:val="BodyText"/>
      </w:pPr>
      <w:r>
        <w:rPr>
          <w:bCs/>
          <w:b/>
        </w:rPr>
        <w:t xml:space="preserve">Social Listening:</w:t>
      </w:r>
      <w:r>
        <w:t xml:space="preserve"> </w:t>
      </w:r>
      <w:r>
        <w:t xml:space="preserve">Monitoring keywords related to brand sentiment on Weibo and Douyin (TikTok China).</w:t>
      </w:r>
    </w:p>
    <w:p>
      <w:pPr>
        <w:pStyle w:val="BodyText"/>
      </w:pPr>
      <w:r>
        <w:rPr>
          <w:bCs/>
          <w:b/>
        </w:rPr>
        <w:t xml:space="preserve">Focus Groups:</w:t>
      </w:r>
      <w:r>
        <w:t xml:space="preserve"> </w:t>
      </w:r>
      <w:r>
        <w:t xml:space="preserve">Conducting four in-person focus groups in Beijing, facilitated by local moderators to ensure cultural nuance was captured.</w:t>
      </w:r>
    </w:p>
    <w:p>
      <w:pPr>
        <w:pStyle w:val="BodyText"/>
      </w:pPr>
      <w:r>
        <w:t xml:space="preserve">3. Analysis of the Beijing Market Context</w:t>
      </w:r>
    </w:p>
    <w:p>
      <w:pPr>
        <w:pStyle w:val="BodyText"/>
      </w:pPr>
      <w:r>
        <w:t xml:space="preserve">The success of any</w:t>
      </w:r>
    </w:p>
    <w:p>
      <w:pPr>
        <w:pStyle w:val="BodyText"/>
      </w:pPr>
      <w:r>
        <w:t xml:space="preserve">Marketing ManagerChina Beijing</w:t>
      </w:r>
    </w:p>
    <w:p>
      <w:pPr>
        <w:pStyle w:val="BodyText"/>
      </w:pPr>
      <w:r>
        <w:t xml:space="preserve">3.1 The Role of WeChat Ecosystems</w:t>
      </w:r>
    </w:p>
    <w:p>
      <w:pPr>
        <w:pStyle w:val="BodyText"/>
      </w:pPr>
      <w:r>
        <w:t xml:space="preserve">WeChat functions not just as a messaging app but as an operating system for life in Beijing. For the</w:t>
      </w:r>
    </w:p>
    <w:p>
      <w:pPr>
        <w:pStyle w:val="BodyText"/>
      </w:pPr>
      <w:r>
        <w:t xml:space="preserve">Marketing ManagerChina Beijing</w:t>
      </w:r>
    </w:p>
    <w:p>
      <w:pPr>
        <w:pStyle w:val="BodyText"/>
      </w:pPr>
      <w:r>
        <w:t xml:space="preserve">3.2 Cultural Nuances and Trust Building</w:t>
      </w:r>
    </w:p>
    <w:p>
      <w:pPr>
        <w:pStyle w:val="BodyText"/>
      </w:pPr>
      <w:r>
        <w:t xml:space="preserve">Cultural sensitivity is paramount. In</w:t>
      </w:r>
    </w:p>
    <w:p>
      <w:pPr>
        <w:pStyle w:val="BodyText"/>
      </w:pPr>
      <w:r>
        <w:t xml:space="preserve">Lab Report</w:t>
      </w:r>
    </w:p>
    <w:p>
      <w:pPr>
        <w:pStyle w:val="BodyText"/>
      </w:pPr>
      <w:r>
        <w:t xml:space="preserve">4. Results of the Marketing Experiment</w:t>
      </w:r>
    </w:p>
    <w:p>
      <w:pPr>
        <w:pStyle w:val="BodyText"/>
      </w:pPr>
      <w:r>
        <w:t xml:space="preserve">The experimental phase yielded compelling data regarding the effectiveness of various channels managed by a</w:t>
      </w:r>
    </w:p>
    <w:p>
      <w:pPr>
        <w:pStyle w:val="BodyText"/>
      </w:pPr>
      <w:r>
        <w:t xml:space="preserve">Marketing ManagerChina Beijing.</w:t>
      </w:r>
    </w:p>
    <w:p>
      <w:pPr>
        <w:pStyle w:val="BodyText"/>
      </w:pPr>
      <w:r>
        <w:t xml:space="preserve">Metric</w:t>
      </w:r>
    </w:p>
    <w:p>
      <w:pPr>
        <w:pStyle w:val="BodyText"/>
      </w:pPr>
      <w:r>
        <w:t xml:space="preserve">WeChat Ads (H1)</w:t>
      </w:r>
    </w:p>
    <w:p>
      <w:pPr>
        <w:pStyle w:val="BodyText"/>
      </w:pPr>
      <w:r>
        <w:t xml:space="preserve">Douyin Video (H2)</w:t>
      </w:r>
    </w:p>
    <w:p>
      <w:pPr>
        <w:pStyle w:val="BodyText"/>
      </w:pPr>
      <w:r>
        <w:t xml:space="preserve">Engagement Rate4.2%6.8% d;/tr</w:t>
      </w:r>
    </w:p>
    <w:p>
      <w:pPr>
        <w:pStyle w:val="BodyText"/>
      </w:pPr>
      <w:r>
        <w:t xml:space="preserve">Average Cost Per Acquisition (CPA) in RMB¥150¥95/d;/td</w:t>
      </w:r>
    </w:p>
    <w:p>
      <w:pPr>
        <w:pStyle w:val="BodyText"/>
      </w:pPr>
      <w:r>
        <w:rPr>
          <w:bCs/>
          <w:b/>
        </w:rPr>
        <w:t xml:space="preserve">Findings Summary:</w:t>
      </w:r>
    </w:p>
    <w:p>
      <w:pPr>
        <w:pStyle w:val="BodyText"/>
      </w:pPr>
      <w:r>
        <w:t xml:space="preserve">Douyin (short video content) outperformed static WeChat ads by a significant margin, confirming H2 partially. Visual storytelling proved more effective than text-based messaging in the</w:t>
      </w:r>
    </w:p>
    <w:p>
      <w:pPr>
        <w:pStyle w:val="BodyText"/>
      </w:pPr>
      <w:r>
        <w:t xml:space="preserve">China BeijingThe</w:t>
      </w:r>
    </w:p>
    <w:p>
      <w:pPr>
        <w:pStyle w:val="BodyText"/>
      </w:pPr>
      <w:r>
        <w:t xml:space="preserve">Marketing ManagerPricing sensitivity was observed to be lower in Chaoyang district but higher in university-adjacent areas of Haidian, necessitating segmented pricing strategies.</w:t>
      </w:r>
    </w:p>
    <w:p>
      <w:pPr>
        <w:pStyle w:val="BodyText"/>
      </w:pPr>
      <w:r>
        <w:t xml:space="preserve">5. Discussion and Implications for the Marketing Manager</w:t>
      </w:r>
    </w:p>
    <w:p>
      <w:pPr>
        <w:pStyle w:val="BodyText"/>
      </w:pPr>
      <w:r>
        <w:t xml:space="preserve">The data supports the assertion that a</w:t>
      </w:r>
    </w:p>
    <w:p>
      <w:pPr>
        <w:pStyle w:val="BodyText"/>
      </w:pPr>
      <w:r>
        <w:t xml:space="preserve">Marketing ManagerChina Beijing, speed is of the essence. Campaigns that are slow to adapt to trending topics often fail before they launch.</w:t>
      </w:r>
    </w:p>
    <w:p>
      <w:pPr>
        <w:pStyle w:val="BodyText"/>
      </w:pPr>
      <w:r>
        <w:t xml:space="preserve">5.1 Regulatory Compliance as a Marketing Variable</w:t>
      </w:r>
    </w:p>
    <w:p>
      <w:pPr>
        <w:pStyle w:val="BodyText"/>
      </w:pPr>
      <w:r>
        <w:t xml:space="preserve">A crucial aspect of this</w:t>
      </w:r>
    </w:p>
    <w:p>
      <w:pPr>
        <w:pStyle w:val="BodyText"/>
      </w:pPr>
      <w:r>
        <w:t xml:space="preserve">Lab ReportMarketing ManagerChina Beijing jurisdiction.</w:t>
      </w:r>
    </w:p>
    <w:p>
      <w:pPr>
        <w:pStyle w:val="BodyText"/>
      </w:pPr>
      <w:r>
        <w:t xml:space="preserve">5.2 The Importance of Offline-Online Integration (O20)</w:t>
      </w:r>
    </w:p>
    <w:p>
      <w:pPr>
        <w:pStyle w:val="BodyText"/>
      </w:pPr>
      <w:r>
        <w:t xml:space="preserve">Data from our focus groups indicated that while digital engagement is high, physical presence matters. Pop-up stores in Sanlitun Taikoo Li were highly effective at driving online traffic when QR codes were prominently displayed. This hybrid approach validates the need for a</w:t>
      </w:r>
    </w:p>
    <w:p>
      <w:pPr>
        <w:pStyle w:val="BodyText"/>
      </w:pPr>
      <w:r>
        <w:t xml:space="preserve">Marketing Manager</w:t>
      </w:r>
    </w:p>
    <w:p>
      <w:pPr>
        <w:pStyle w:val="BodyText"/>
      </w:pPr>
      <w:r>
        <w:t xml:space="preserve">6. Conclusion and Recommendations</w:t>
      </w:r>
    </w:p>
    <w:p>
      <w:pPr>
        <w:pStyle w:val="BodyText"/>
      </w:pPr>
      <w:r>
        <w:t xml:space="preserve">This</w:t>
      </w:r>
    </w:p>
    <w:p>
      <w:pPr>
        <w:pStyle w:val="BodyText"/>
      </w:pPr>
      <w:r>
        <w:t xml:space="preserve">Lab ReportChina BeijingInvest heavily in short-video content production on Douyin tailored specifically for the Beijing demographic.</w:t>
      </w:r>
    </w:p>
    <w:p>
      <w:pPr>
        <w:pStyle w:val="BodyText"/>
      </w:pPr>
      <w:r>
        <w:t xml:space="preserve">Establish robust partnerships with local Key Opinion Consumers (KOCs) rather than just high-profile celebrities to build authentic trust.</w:t>
      </w:r>
    </w:p>
    <w:p>
      <w:pPr>
        <w:pStyle w:val="BodyText"/>
      </w:pPr>
      <w:r>
        <w:t xml:space="preserve">Ensure all marketing materials are culturally vetted by local experts to avoid unintended offense or regulatory breaches in In summary, the role of the , companies can optimize their reach and resonance in one of the world’s most competitive markets.</w:t>
      </w:r>
    </w:p>
    <w:p>
      <w:pPr>
        <w:pStyle w:val="BodyText"/>
      </w:pPr>
      <w:r>
        <w:rPr>
          <w:bCs/>
          <w:b/>
        </w:rPr>
        <w:t xml:space="preserve">Note:</w:t>
      </w:r>
      <w:r>
        <w:t xml:space="preserve"> </w:t>
      </w:r>
      <w:r>
        <w:t xml:space="preserve">This document is formatted for clarity and adherence to the specific requirements regarding location (China Beijing) and role (Marketing Manager). All data presented herein are illustrative for educational purposes within this</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Marketing Manager Strategy in China Beijing</dc:title>
  <dc:creator/>
  <dc:language>en</dc:language>
  <cp:keywords/>
  <dcterms:created xsi:type="dcterms:W3CDTF">2026-07-29T14:03:03Z</dcterms:created>
  <dcterms:modified xsi:type="dcterms:W3CDTF">2026-07-29T14:03:03Z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