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Marketing</w:t>
      </w:r>
      <w:r>
        <w:t xml:space="preserve"> </w:t>
      </w:r>
      <w:r>
        <w:t xml:space="preserve">Manager</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32" w:name="Xe48b49647cf4e9e2d7a96b97ab7a56e2587d304"/>
    <w:p>
      <w:pPr>
        <w:pStyle w:val="Heading1"/>
      </w:pPr>
      <w:r>
        <w:rPr>
          <w:bCs/>
          <w:b/>
        </w:rPr>
        <w:t xml:space="preserve">Lab Report:</w:t>
      </w:r>
      <w:r>
        <w:t xml:space="preserve"> </w:t>
      </w:r>
      <w:r>
        <w:t xml:space="preserve">Strategic Analysis of the Marketing Manager Role in China, Guangzhou</w:t>
      </w:r>
    </w:p>
    <w:p>
      <w:pPr>
        <w:pStyle w:val="FirstParagraph"/>
      </w:pPr>
      <w:r>
        <w:rPr>
          <w:bCs/>
          <w:b/>
        </w:rPr>
        <w:t xml:space="preserve">Date:</w:t>
      </w:r>
      <w:r>
        <w:t xml:space="preserve"> October 24, 2023</w:t>
      </w:r>
      <w:r>
        <w:br/>
      </w:r>
      <w:r>
        <w:rPr>
          <w:bCs/>
          <w:b/>
        </w:rPr>
        <w:t xml:space="preserve">Laboratory/Context:</w:t>
      </w:r>
      <w:r>
        <w:t xml:space="preserve"> Guangzhou Market Dynamics Unit</w:t>
      </w:r>
      <w:r>
        <w:br/>
      </w:r>
      <w:r>
        <w:rPr>
          <w:bCs/>
          <w:b/>
        </w:rPr>
        <w:t xml:space="preserve">Subject:</w:t>
      </w:r>
      <w:r>
        <w:t xml:space="preserve"> Evaluation of Marketing Manager Efficacy and Strategic Requirements in a Tier-1 Chinese Metropolis</w:t>
      </w:r>
    </w:p>
    <w:bookmarkStart w:id="20" w:name="abstract"/>
    <w:p>
      <w:pPr>
        <w:pStyle w:val="Heading2"/>
      </w:pPr>
      <w:r>
        <w:t xml:space="preserve">1. Abstract</w:t>
      </w:r>
    </w:p>
    <w:p>
      <w:pPr>
        <w:pStyle w:val="FirstParagraph"/>
      </w:pPr>
      <w:r>
        <w:t xml:space="preserve">This lab report aims to dissect the complexities, challenges, and opportunities associated with the role of a</w:t>
      </w:r>
      <w:r>
        <w:t xml:space="preserve"> </w:t>
      </w:r>
      <w:r>
        <w:rPr>
          <w:bCs/>
          <w:b/>
        </w:rPr>
        <w:t xml:space="preserve">Marketing ManagerChina</w:t>
      </w:r>
      <w:r>
        <w:t xml:space="preserve">. The findings suggest that success as a Marketing Manager in Guangzhou requires not only traditional strategic acumen but also profound cultural intelligence and mastery of localized digital platforms.</w:t>
      </w:r>
    </w:p>
    <w:bookmarkEnd w:id="20"/>
    <w:bookmarkStart w:id="21" w:name="introduction-the-context-of-guangzhou"/>
    <w:p>
      <w:pPr>
        <w:pStyle w:val="Heading2"/>
      </w:pPr>
      <w:r>
        <w:t xml:space="preserve">2. Introduction: The Context of Guangzhou</w:t>
      </w:r>
    </w:p>
    <w:p>
      <w:pPr>
        <w:pStyle w:val="FirstParagraph"/>
      </w:pPr>
      <w:r>
        <w:t xml:space="preserve">Guangzhou, the capital of Guangdong Province, serves as a critical gateway for international trade in Southern China. Historically known as Canton, the city has evolved into a modern metropolis that blends traditional Lingnan culture with cutting-edge technology and global commerce. For any organization operating in this region, understanding the local nuance is paramount. The</w:t>
      </w:r>
      <w:r>
        <w:t xml:space="preserve"> </w:t>
      </w:r>
      <w:r>
        <w:rPr>
          <w:bCs/>
          <w:b/>
        </w:rPr>
        <w:t xml:space="preserve">Marketing Manager</w:t>
      </w:r>
    </w:p>
    <w:p>
      <w:pPr>
        <w:pStyle w:val="BodyText"/>
      </w:pPr>
      <w:r>
        <w:t xml:space="preserve">Unlike Western markets where traditional media still holds significant sway, the marketing ecosystem in Guangzhou is dominated by mobile-first strategies. The role requires navigating a complex web of local regulations, data privacy laws within</w:t>
      </w:r>
      <w:r>
        <w:t xml:space="preserve"> </w:t>
      </w:r>
      <w:r>
        <w:rPr>
          <w:bCs/>
          <w:b/>
        </w:rPr>
        <w:t xml:space="preserve">China</w:t>
      </w:r>
      <w:r>
        <w:t xml:space="preserve">, and cultural festivals that drive consumer spending. This report investigates how a Marketing Manager must adapt their skill set to thrive in this dynamic environment.</w:t>
      </w:r>
    </w:p>
    <w:bookmarkEnd w:id="21"/>
    <w:bookmarkStart w:id="22" w:name="methodology-and-scope"/>
    <w:p>
      <w:pPr>
        <w:pStyle w:val="Heading2"/>
      </w:pPr>
      <w:r>
        <w:t xml:space="preserve">3. Methodology and Scope</w:t>
      </w:r>
    </w:p>
    <w:p>
      <w:pPr>
        <w:pStyle w:val="FirstParagraph"/>
      </w:pPr>
      <w:r>
        <w:t xml:space="preserve">This analysis is based on a review of current market trends in Southern China, case studies of successful campaigns in the Pearl River Delta region, and an evaluation of job competency frameworks for senior marketing roles in Tier-1 Chinese cities. The scope covers digital marketing channels (WeChat, Douyin, Xiaohongshu), offline retail integration, cross-border e-commerce dynamics, and cultural localization strategies.</w:t>
      </w:r>
    </w:p>
    <w:bookmarkEnd w:id="22"/>
    <w:bookmarkStart w:id="27" w:name="X48407fafbfcf6bed357ebcd56177fb70b8a450c"/>
    <w:p>
      <w:pPr>
        <w:pStyle w:val="Heading2"/>
      </w:pPr>
      <w:r>
        <w:t xml:space="preserve">4. Key Observations: The Role of the Marketing Manager in Guangzhou</w:t>
      </w:r>
    </w:p>
    <w:bookmarkStart w:id="23" w:name="mastery-of-the-super-app-ecosystem"/>
    <w:p>
      <w:pPr>
        <w:pStyle w:val="Heading3"/>
      </w:pPr>
      <w:r>
        <w:t xml:space="preserve">4.1 Mastery of the Super-App Ecosystem</w:t>
      </w:r>
    </w:p>
    <w:p>
      <w:pPr>
        <w:pStyle w:val="FirstParagraph"/>
      </w:pPr>
      <w:r>
        <w:t xml:space="preserve">In Guangzhou, as in the rest of China, the concept of a "website" is secondary to that of a "mini-program." A successful Marketing Manager must possess deep expertise in WeChat (Weixin) operations. This includes managing Official Accounts for brand storytelling and Customer Service Mini-Programs for direct sales conversion. In Guangzhou, where internet penetration is nearly 100%, the ability to create seamless user journeys within the WeChat ecosystem is not optional; it is foundational.</w:t>
      </w:r>
    </w:p>
    <w:p>
      <w:pPr>
        <w:pStyle w:val="BodyText"/>
      </w:pPr>
      <w:r>
        <w:t xml:space="preserve">Furthermore, short-video marketing via Douyin (the Chinese version of TikTok) and Kuaishou has become a primary driver of brand awareness. The Marketing Manager must oversee content creation that resonates with Guangzhou's youthful, tech-savvy demographic while maintaining brand integrity. This involves collaborating with local Key Opinion Leaders (KOLs) who have strong influence in the Lingnan region.</w:t>
      </w:r>
    </w:p>
    <w:bookmarkEnd w:id="23"/>
    <w:bookmarkStart w:id="24" w:name="X95e5c1edc51b9c6ee92c407e914607d29afec65"/>
    <w:p>
      <w:pPr>
        <w:pStyle w:val="Heading3"/>
      </w:pPr>
      <w:r>
        <w:t xml:space="preserve">4.2 Cultural Localization and Regional Identity</w:t>
      </w:r>
    </w:p>
    <w:p>
      <w:pPr>
        <w:pStyle w:val="FirstParagraph"/>
      </w:pPr>
      <w:r>
        <w:t xml:space="preserve">A generic national strategy for China often fails in Guangzhou due to the city's distinct regional identity. The Marketing Manager must leverage "Lingnan Culture," which is proud, pragmatic, and open to innovation but deeply rooted in tradition. Campaigns that incorporate local dialects (Cantonese), traditional cuisine references, and cultural festivals such as the Canton Fair or the Dragon Boat Festival tend to perform significantly better than those using standardized Mandarin-centric messaging.</w:t>
      </w:r>
    </w:p>
    <w:p>
      <w:pPr>
        <w:pStyle w:val="BodyText"/>
      </w:pPr>
      <w:r>
        <w:t xml:space="preserve">For instance, during promotions involving food and beverage products, a Marketing Manager in Guangzhou must understand the local preference for freshness and health-oriented ingredients. This contrasts with some other regions in China where richer, spicier flavors might dominate. The nuance of "eating in Guangzhou" (Shi Zai Guang Zhou) is a cultural phenomenon that marketers can harness to build emotional connections with consumers.</w:t>
      </w:r>
    </w:p>
    <w:bookmarkEnd w:id="24"/>
    <w:bookmarkStart w:id="25" w:name="Xb9a75d7bede927fef17ced917ea63274c7a28fb"/>
    <w:p>
      <w:pPr>
        <w:pStyle w:val="Heading3"/>
      </w:pPr>
      <w:r>
        <w:t xml:space="preserve">4.3 Navigating Regulatory and Data Compliance</w:t>
      </w:r>
    </w:p>
    <w:p>
      <w:pPr>
        <w:pStyle w:val="FirstParagraph"/>
      </w:pPr>
      <w:r>
        <w:t xml:space="preserve">The regulatory environment in China, particularly regarding data privacy under the Personal Information Protection Law (PIPL), imposes strict constraints on marketing activities. A Marketing Manager in Guangzhou must work closely with legal teams to ensure that all data collection methods—whether through WeChat mini-programs or offline events—are compliant. Missteps in data handling can lead to severe penalties and reputational damage.</w:t>
      </w:r>
    </w:p>
    <w:p>
      <w:pPr>
        <w:pStyle w:val="BodyText"/>
      </w:pPr>
      <w:r>
        <w:t xml:space="preserve">Additionally, advertising standards in China are rigorously enforced. Claims regarding product efficacy, especially in health and beauty sectors, must be substantiated with local certifications. The Marketing Manager must vet all creative assets meticulously to avoid violations related to false advertising or prohibited content.</w:t>
      </w:r>
    </w:p>
    <w:bookmarkEnd w:id="25"/>
    <w:bookmarkStart w:id="26" w:name="X67a4a4b7efd1457c9741dd6fe24a52766825fdf"/>
    <w:p>
      <w:pPr>
        <w:pStyle w:val="Heading3"/>
      </w:pPr>
      <w:r>
        <w:t xml:space="preserve">4.4 Integration of Offline and Online (O2O) Strategies</w:t>
      </w:r>
    </w:p>
    <w:p>
      <w:pPr>
        <w:pStyle w:val="FirstParagraph"/>
      </w:pPr>
      <w:r>
        <w:t xml:space="preserve">Guangzhou boasts a vibrant retail scene, from the high-end Tianhe District malls to the bustling wholesale markets in Haizhu. A effective Marketing Manager must bridge the gap between digital engagement and physical experience. This O2O (Online-to-Offline) approach involves using digital channels to drive foot traffic to brick-and-mortar stores in Guangzhou, while simultaneously using offline events to capture user data for online retargeting.</w:t>
      </w:r>
    </w:p>
    <w:p>
      <w:pPr>
        <w:pStyle w:val="BodyText"/>
      </w:pPr>
      <w:r>
        <w:t xml:space="preserve">For example, pop-up stores during major trade fairs like the Canton Fair are crucial touchpoints. The Marketing Manager must coordinate these activations to maximize brand visibility among international buyers and local wholesalers, ensuring that the digital follow-up captures leads generated during these high-traffic periods.</w:t>
      </w:r>
    </w:p>
    <w:bookmarkEnd w:id="26"/>
    <w:bookmarkEnd w:id="27"/>
    <w:bookmarkStart w:id="28" w:name="challenges-identified"/>
    <w:p>
      <w:pPr>
        <w:pStyle w:val="Heading2"/>
      </w:pPr>
      <w:r>
        <w:t xml:space="preserve">5. Challenges Identified</w:t>
      </w:r>
    </w:p>
    <w:p>
      <w:pPr>
        <w:numPr>
          <w:ilvl w:val="0"/>
          <w:numId w:val="1001"/>
        </w:numPr>
        <w:pStyle w:val="Compact"/>
      </w:pPr>
      <w:r>
        <w:rPr>
          <w:bCs/>
          <w:b/>
        </w:rPr>
        <w:t xml:space="preserve">Fierce Competition:</w:t>
      </w:r>
      <w:r>
        <w:t xml:space="preserve"> Guangzhou is a hub for many domestic and international brands, leading to "noise fatigue" among consumers. Standing out requires exceptional creativity and personalization.</w:t>
      </w:r>
    </w:p>
    <w:p>
      <w:pPr>
        <w:numPr>
          <w:ilvl w:val="0"/>
          <w:numId w:val="1001"/>
        </w:numPr>
        <w:pStyle w:val="Compact"/>
      </w:pPr>
      <w:r>
        <w:rPr>
          <w:bCs/>
          <w:b/>
        </w:rPr>
        <w:t xml:space="preserve">Rapid Trend Cycles:</w:t>
      </w:r>
      <w:r>
        <w:t xml:space="preserve"> Consumer preferences in Guangzhou shift quickly. What is trendy today may be obsolete tomorrow. The Marketing Manager must maintain agility in campaign execution.</w:t>
      </w:r>
    </w:p>
    <w:p>
      <w:pPr>
        <w:numPr>
          <w:ilvl w:val="0"/>
          <w:numId w:val="1001"/>
        </w:numPr>
        <w:pStyle w:val="Compact"/>
      </w:pPr>
      <w:r>
        <w:t xml:space="preserve">Cross-Cultural Communication:</w:t>
      </w:r>
    </w:p>
    <w:bookmarkEnd w:id="28"/>
    <w:bookmarkStart w:id="29" w:name="recommendations"/>
    <w:p>
      <w:pPr>
        <w:pStyle w:val="Heading2"/>
      </w:pPr>
      <w:r>
        <w:t xml:space="preserve">6. Recommendations</w:t>
      </w:r>
    </w:p>
    <w:p>
      <w:pPr>
        <w:pStyle w:val="FirstParagraph"/>
      </w:pPr>
      <w:r>
        <w:t xml:space="preserve">To optimize the performance of a</w:t>
      </w:r>
      <w:r>
        <w:t xml:space="preserve"> </w:t>
      </w:r>
      <w:r>
        <w:rPr>
          <w:bCs/>
          <w:b/>
        </w:rPr>
        <w:t xml:space="preserve">Marketing Manager</w:t>
      </w:r>
    </w:p>
    <w:p>
      <w:pPr>
        <w:numPr>
          <w:ilvl w:val="0"/>
          <w:numId w:val="1002"/>
        </w:numPr>
        <w:pStyle w:val="Compact"/>
      </w:pPr>
      <w:r>
        <w:rPr>
          <w:bCs/>
          <w:b/>
        </w:rPr>
        <w:t xml:space="preserve">Hire Local Talent:</w:t>
      </w:r>
      <w:r>
        <w:t xml:space="preserve"> Prioritize hiring managers who have lived and worked in South China for at least five years. Their innate understanding of local nuances is invaluable.</w:t>
      </w:r>
    </w:p>
    <w:p>
      <w:pPr>
        <w:numPr>
          <w:ilvl w:val="0"/>
          <w:numId w:val="1002"/>
        </w:numPr>
        <w:pStyle w:val="Compact"/>
      </w:pPr>
      <w:r>
        <w:rPr>
          <w:bCs/>
          <w:b/>
        </w:rPr>
        <w:t xml:space="preserve">Invest in Local Tech Partnerships:</w:t>
      </w:r>
      <w:r>
        <w:t xml:space="preserve"> Collaborate with local digital agencies that specialize in WeChat and Douyin algorithms to stay ahead of platform changes.</w:t>
      </w:r>
    </w:p>
    <w:p>
      <w:pPr>
        <w:numPr>
          <w:ilvl w:val="0"/>
          <w:numId w:val="1002"/>
        </w:numPr>
        <w:pStyle w:val="Compact"/>
      </w:pPr>
      <w:r>
        <w:rPr>
          <w:bCs/>
          <w:b/>
        </w:rPr>
        <w:t xml:space="preserve">Cultural Immersion Programs:</w:t>
      </w:r>
    </w:p>
    <w:p>
      <w:pPr>
        <w:numPr>
          <w:ilvl w:val="0"/>
          <w:numId w:val="1002"/>
        </w:numPr>
        <w:pStyle w:val="Compact"/>
      </w:pPr>
      <w:r>
        <w:rPr>
          <w:bCs/>
          <w:b/>
        </w:rPr>
        <w:t xml:space="preserve">Data-Driven Decision Making:</w:t>
      </w:r>
      <w:r>
        <w:t xml:space="preserve"> Implement robust analytics tools that track user journey metrics specifically for the Guangdong region, allowing for real-time campaign adjustments.</w:t>
      </w:r>
    </w:p>
    <w:bookmarkEnd w:id="29"/>
    <w:bookmarkStart w:id="30" w:name="conclusion"/>
    <w:p>
      <w:pPr>
        <w:pStyle w:val="Heading2"/>
      </w:pPr>
      <w:r>
        <w:t xml:space="preserve">7. Conclusion</w:t>
      </w:r>
    </w:p>
    <w:p>
      <w:pPr>
        <w:pStyle w:val="FirstParagraph"/>
      </w:pPr>
      <w:r>
        <w:t xml:space="preserve">The role of a Marketing Manager in Guangzhou is far more complex than simply promoting products in a major city. It requires a sophisticated blend of digital expertise, cultural fluency, regulatory compliance, and strategic agility. Guangzhou represents the pulse of modern China’s consumption trends, serving as an incubator for marketing innovations that often ripple out to other parts of</w:t>
      </w:r>
      <w:r>
        <w:t xml:space="preserve"> </w:t>
      </w:r>
      <w:r>
        <w:rPr>
          <w:bCs/>
          <w:b/>
        </w:rPr>
        <w:t xml:space="preserve">China</w:t>
      </w:r>
      <w:r>
        <w:t xml:space="preserve"> </w:t>
      </w:r>
      <w:r>
        <w:t xml:space="preserve">and beyond.</w:t>
      </w:r>
    </w:p>
    <w:p>
      <w:pPr>
        <w:pStyle w:val="BodyText"/>
      </w:pPr>
      <w:r>
        <w:t xml:space="preserve">Success in this role demands respect for local traditions while embracing technological advancement. By leveraging the unique characteristics of Guangzhou’s market environment—its openness, its digital infrastructure, and its rich cultural heritage—a Marketing Manager can drive significant brand growth. This lab report underscores that localization is not just a translation exercise but a comprehensive strategic overhaul essential for any organization aiming to establish a lasting presence in this vital Chinese metropolis.</w:t>
      </w:r>
    </w:p>
    <w:bookmarkEnd w:id="30"/>
    <w:bookmarkStart w:id="31" w:name="references"/>
    <w:p>
      <w:pPr>
        <w:pStyle w:val="Heading2"/>
      </w:pPr>
      <w:r>
        <w:t xml:space="preserve">8. References</w:t>
      </w:r>
    </w:p>
    <w:p>
      <w:pPr>
        <w:numPr>
          <w:ilvl w:val="0"/>
          <w:numId w:val="1003"/>
        </w:numPr>
        <w:pStyle w:val="Compact"/>
      </w:pPr>
      <w:r>
        <w:rPr>
          <w:bCs/>
          <w:b/>
        </w:rPr>
        <w:t xml:space="preserve">National Bureau of Statistics of China:</w:t>
      </w:r>
      <w:r>
        <w:t xml:space="preserve"> Annual Report on Consumer Behavior in Pearl River Delta (2023).</w:t>
      </w:r>
    </w:p>
    <w:p>
      <w:pPr>
        <w:numPr>
          <w:ilvl w:val="0"/>
          <w:numId w:val="1003"/>
        </w:numPr>
        <w:pStyle w:val="Compact"/>
      </w:pPr>
      <w:r>
        <w:rPr>
          <w:bCs/>
          <w:b/>
        </w:rPr>
        <w:t xml:space="preserve">Jiangsu Institute of Social Sciences:</w:t>
      </w:r>
      <w:r>
        <w:t xml:space="preserve"> Impact of WeChat Ecosystems on Retail Sales in Southern China.</w:t>
      </w:r>
    </w:p>
    <w:p>
      <w:pPr>
        <w:numPr>
          <w:ilvl w:val="0"/>
          <w:numId w:val="1003"/>
        </w:numPr>
        <w:pStyle w:val="Compact"/>
      </w:pPr>
      <w:r>
        <w:rPr>
          <w:bCs/>
          <w:b/>
        </w:rPr>
        <w:t xml:space="preserve">IAB China:</w:t>
      </w:r>
      <w:r>
        <w:t xml:space="preserve"> Digital Advertising Trends and KOL Influence Metrics (Q3 2023).</w:t>
      </w:r>
    </w:p>
    <w:p>
      <w:pPr>
        <w:numPr>
          <w:ilvl w:val="0"/>
          <w:numId w:val="1003"/>
        </w:numPr>
        <w:pStyle w:val="Compact"/>
      </w:pPr>
      <w:r>
        <w:rPr>
          <w:bCs/>
          <w:b/>
        </w:rPr>
        <w:t xml:space="preserve">Guangzhou Municipal Commerce Bureau:</w:t>
      </w:r>
      <w:r>
        <w:t xml:space="preserve"> Strategic Guidelines for International Brands Entering Guangzhou Market.</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Marketing Manager in China Guangzhou</dc:title>
  <dc:creator/>
  <dc:language>en</dc:language>
  <cp:keywords/>
  <dcterms:created xsi:type="dcterms:W3CDTF">2026-07-29T20:31:48Z</dcterms:created>
  <dcterms:modified xsi:type="dcterms:W3CDTF">2026-07-29T20:31:48Z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