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Analysis</w:t>
      </w:r>
      <w:r>
        <w:t xml:space="preserve"> </w:t>
      </w:r>
      <w:r>
        <w:t xml:space="preserve">for</w:t>
      </w:r>
      <w:r>
        <w:t xml:space="preserve"> </w:t>
      </w:r>
      <w:r>
        <w:t xml:space="preserve">the</w:t>
      </w:r>
      <w:r>
        <w:t xml:space="preserve"> </w:t>
      </w:r>
      <w:r>
        <w:t xml:space="preserve">China</w:t>
      </w:r>
      <w:r>
        <w:t xml:space="preserve"> </w:t>
      </w:r>
      <w:r>
        <w:t xml:space="preserve">Shanghai</w:t>
      </w:r>
      <w:r>
        <w:t xml:space="preserve"> </w:t>
      </w:r>
      <w:r>
        <w:t xml:space="preserve">Market</w:t>
      </w:r>
    </w:p>
    <w:bookmarkStart w:id="28" w:name="Xd93c427cc388c3198c297eff5f6b77e95d1ba67"/>
    <w:p>
      <w:pPr>
        <w:pStyle w:val="Heading1"/>
      </w:pPr>
      <w:r>
        <w:t xml:space="preserve">Laboratory Report on Strategic Marketing Management Frameworks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Application of Advanced Marketing Manager Protocols in China Shanghai</w:t>
      </w:r>
      <w:r>
        <w:br/>
      </w:r>
      <w:r>
        <w:rPr>
          <w:bCs/>
          <w:b/>
        </w:rPr>
        <w:t xml:space="preserve">Status:</w:t>
      </w:r>
      <w:r>
        <w:t xml:space="preserve"> </w:t>
      </w:r>
      <w:r>
        <w:t xml:space="preserve">Final Review</w:t>
      </w:r>
    </w:p>
    <w:bookmarkStart w:id="20" w:name="i.-executive-summary-and-introduction"/>
    <w:p>
      <w:pPr>
        <w:pStyle w:val="Heading2"/>
      </w:pPr>
      <w:r>
        <w:t xml:space="preserve">I. Executive Summary and Introduction</w:t>
      </w:r>
    </w:p>
    <w:p>
      <w:pPr>
        <w:pStyle w:val="FirstParagraph"/>
      </w:pPr>
      <w:r>
        <w:t xml:space="preserve">The primary objective of this laboratory report is to analyze the operational dynamics, strategic requirements, and cultural nuances associated with the role of a</w:t>
      </w:r>
      <w:r>
        <w:t xml:space="preserve"> </w:t>
      </w:r>
      <w:r>
        <w:rPr>
          <w:bCs/>
          <w:b/>
        </w:rPr>
        <w:t xml:space="preserve">Marketing Manager</w:t>
      </w:r>
      <w:r>
        <w:t xml:space="preserve"> </w:t>
      </w:r>
      <w:r>
        <w:t xml:space="preserve">operating within the highly competitive commercial ecosystem of</w:t>
      </w:r>
      <w:r>
        <w:t xml:space="preserve"> </w:t>
      </w:r>
      <w:r>
        <w:rPr>
          <w:bCs/>
          <w:b/>
        </w:rPr>
        <w:t xml:space="preserve">China Shanghai</w:t>
      </w:r>
      <w:r>
        <w:t xml:space="preserve">. As global markets continue to converge, Shanghai has emerged not merely as an economic hub but as a distinct laboratory for testing innovative marketing strategies. This document serves as a comprehensive analysis of how modern marketing principles must be adapted to fit the specific socio-economic and technological landscape of this Chinese metropolis.</w:t>
      </w:r>
    </w:p>
    <w:p>
      <w:pPr>
        <w:pStyle w:val="BodyText"/>
      </w:pPr>
      <w:r>
        <w:t xml:space="preserve">Shanghai is often described as the "Gateway to China" and stands apart from other domestic cities due its unique blend of international influence and deep-rooted local traditions. For any</w:t>
      </w:r>
      <w:r>
        <w:t xml:space="preserve"> </w:t>
      </w:r>
      <w:r>
        <w:rPr>
          <w:bCs/>
          <w:b/>
        </w:rPr>
        <w:t xml:space="preserve">Marketing Manager</w:t>
      </w:r>
      <w:r>
        <w:t xml:space="preserve"> </w:t>
      </w:r>
      <w:r>
        <w:t xml:space="preserve">tasked with overseeing brand presence in this region, understanding the hyper-digital nature of consumer behavior is paramount. The report details the specific methodologies required to navigate WeChat ecosystems, live-streaming commerce platforms such as Taobao Live and Douyin, and the critical importance of "Guochao" (national trend) aesthetics that resonate deeply with Shanghai’s youth demographic.</w:t>
      </w:r>
    </w:p>
    <w:bookmarkEnd w:id="20"/>
    <w:bookmarkStart w:id="21" w:name="Xd00b4e0ee62a99860ec3181aafa58c08a31ce12"/>
    <w:p>
      <w:pPr>
        <w:pStyle w:val="Heading2"/>
      </w:pPr>
      <w:r>
        <w:t xml:space="preserve">II. Methodology: Defining the Role of the Marketing Manager in a Digital-First Economy</w:t>
      </w:r>
    </w:p>
    <w:p>
      <w:pPr>
        <w:pStyle w:val="FirstParagraph"/>
      </w:pPr>
      <w:r>
        <w:t xml:space="preserve">In traditional Western contexts, marketing management often relies heavily on quarterly brand awareness campaigns and broad demographic targeting. However, our analysis indicates that this approach is obsolete in</w:t>
      </w:r>
      <w:r>
        <w:t xml:space="preserve"> </w:t>
      </w:r>
      <w:r>
        <w:rPr>
          <w:bCs/>
          <w:b/>
        </w:rPr>
        <w:t xml:space="preserve">China Shanghai</w:t>
      </w:r>
      <w:r>
        <w:t xml:space="preserve">. The role of the</w:t>
      </w:r>
      <w:r>
        <w:t xml:space="preserve"> </w:t>
      </w:r>
      <w:r>
        <w:rPr>
          <w:bCs/>
          <w:b/>
        </w:rPr>
        <w:t xml:space="preserve">Marketing Manager</w:t>
      </w:r>
      <w:r>
        <w:t xml:space="preserve"> </w:t>
      </w:r>
      <w:r>
        <w:t xml:space="preserve">here is less about broadcasting messages and more about facilitating two-way interactions within closed-loop digital ecosystems.</w:t>
      </w:r>
    </w:p>
    <w:p>
      <w:pPr>
        <w:pStyle w:val="BodyText"/>
      </w:pPr>
      <w:r>
        <w:t xml:space="preserve">The methodology employed for this report involves a comparative study of successful brand integrations in Shanghai over the past five years. Key metrics analyzed include Customer Acquisition Cost (CAC), Return on Ad Spend (ROAS) within WeChat Mini Programs, and sentiment analysis derived from social listening tools focused on platforms like Xiaohongshu (Little Red Book). The data suggests that a</w:t>
      </w:r>
      <w:r>
        <w:t xml:space="preserve"> </w:t>
      </w:r>
      <w:r>
        <w:rPr>
          <w:bCs/>
          <w:b/>
        </w:rPr>
        <w:t xml:space="preserve">Marketing Manager</w:t>
      </w:r>
      <w:r>
        <w:t xml:space="preserve"> </w:t>
      </w:r>
      <w:r>
        <w:t xml:space="preserve">in Shanghai must function as a hybrid strategist, combining data analytics expertise with high-touch cultural intelligence. Unlike their counterparts in New York or London, who may focus on email marketing and search engine optimization, the Shanghai-based professional must master community management within private domain traffic pools.</w:t>
      </w:r>
    </w:p>
    <w:bookmarkEnd w:id="21"/>
    <w:bookmarkStart w:id="24" w:name="X1fbc828541d50b6ad39f76537797bf5949c1a25"/>
    <w:p>
      <w:pPr>
        <w:pStyle w:val="Heading2"/>
      </w:pPr>
      <w:r>
        <w:t xml:space="preserve">III. Analysis of the China Shanghai Consumer Landscape</w:t>
      </w:r>
    </w:p>
    <w:p>
      <w:pPr>
        <w:pStyle w:val="FirstParagraph"/>
      </w:pPr>
      <w:r>
        <w:t xml:space="preserve">The consumer behavior in</w:t>
      </w:r>
      <w:r>
        <w:t xml:space="preserve"> </w:t>
      </w:r>
      <w:r>
        <w:rPr>
          <w:bCs/>
          <w:b/>
        </w:rPr>
        <w:t xml:space="preserve">China Shanghai</w:t>
      </w:r>
      <w:r>
        <w:t xml:space="preserve"> </w:t>
      </w:r>
      <w:r>
        <w:t xml:space="preserve">is characterized by an unprecedented level of digital integration. Mobile payment systems, predominantly Alipay and WeChat Pay, have rendered cash nearly obsolete, creating a frictionless path to purchase that marketing strategies must exploit. The</w:t>
      </w:r>
      <w:r>
        <w:t xml:space="preserve"> </w:t>
      </w:r>
      <w:r>
        <w:rPr>
          <w:bCs/>
          <w:b/>
        </w:rPr>
        <w:t xml:space="preserve">Marketing Manager</w:t>
      </w:r>
      <w:r>
        <w:t xml:space="preserve"> </w:t>
      </w:r>
      <w:r>
        <w:t xml:space="preserve">must ensure that every touchpoint—from social media discovery to final checkout—is seamless on mobile devices.</w:t>
      </w:r>
    </w:p>
    <w:bookmarkStart w:id="22" w:name="a.-the-rise-of-live-commerce"/>
    <w:p>
      <w:pPr>
        <w:pStyle w:val="Heading3"/>
      </w:pPr>
      <w:r>
        <w:t xml:space="preserve">A. The Rise of Live Commerce</w:t>
      </w:r>
    </w:p>
    <w:p>
      <w:pPr>
        <w:pStyle w:val="FirstParagraph"/>
      </w:pPr>
      <w:r>
        <w:t xml:space="preserve">One of the most significant findings in this lab report is the dominance of live commerce. In Shanghai, consumers do not just watch live streams; they participate in real-time Q&amp;A, flash sales, and interactive entertainment. A</w:t>
      </w:r>
      <w:r>
        <w:t xml:space="preserve"> </w:t>
      </w:r>
      <w:r>
        <w:rPr>
          <w:bCs/>
          <w:b/>
        </w:rPr>
        <w:t xml:space="preserve">Marketing Manager</w:t>
      </w:r>
      <w:r>
        <w:t xml:space="preserve"> </w:t>
      </w:r>
      <w:r>
        <w:t xml:space="preserve">must therefore cultivate relationships with Key Opinion Leaders (KOLs) and Key Opinion Consumers (KOCs). These influencers are not merely advertisers but trusted peers who validate product quality. Failure to engage with this ecosystem results in significant market share loss to competitors who leverage these digital endorsements effectively.</w:t>
      </w:r>
    </w:p>
    <w:bookmarkEnd w:id="22"/>
    <w:bookmarkStart w:id="23" w:name="Xe93f11fd64aa6d412b47cfe2980701167d934fd"/>
    <w:p>
      <w:pPr>
        <w:pStyle w:val="Heading3"/>
      </w:pPr>
      <w:r>
        <w:t xml:space="preserve">B. Cultural Nuances and the "Guochao" Movement</w:t>
      </w:r>
    </w:p>
    <w:p>
      <w:pPr>
        <w:pStyle w:val="FirstParagraph"/>
      </w:pPr>
      <w:r>
        <w:t xml:space="preserve">Shanghai is a cosmopolitan city, yet there is a strong resurgence of local pride among younger generations. The</w:t>
      </w:r>
      <w:r>
        <w:t xml:space="preserve"> </w:t>
      </w:r>
      <w:r>
        <w:rPr>
          <w:bCs/>
          <w:b/>
        </w:rPr>
        <w:t xml:space="preserve">Guochao</w:t>
      </w:r>
      <w:r>
        <w:t xml:space="preserve"> </w:t>
      </w:r>
      <w:r>
        <w:t xml:space="preserve">trend emphasizes Chinese heritage mixed with modern design. Brands that ignore this cultural shift risk appearing outdated or culturally insensitive. The</w:t>
      </w:r>
      <w:r>
        <w:t xml:space="preserve"> </w:t>
      </w:r>
      <w:r>
        <w:rPr>
          <w:bCs/>
          <w:b/>
        </w:rPr>
        <w:t xml:space="preserve">Marketing Manager</w:t>
      </w:r>
      <w:r>
        <w:t xml:space="preserve"> </w:t>
      </w:r>
      <w:r>
        <w:t xml:space="preserve">must possess the agility to co-create products and campaigns that honor traditional elements while appealing to contemporary tastes. This requires a departure from purely imported global branding strategies in favor of localized storytelling that resonates with Shanghai’s unique identity as both ancient and futuristic.</w:t>
      </w:r>
    </w:p>
    <w:bookmarkEnd w:id="23"/>
    <w:bookmarkEnd w:id="24"/>
    <w:bookmarkStart w:id="25" w:name="X49845b3b41647390cff65aff527e6cda3d20a80"/>
    <w:p>
      <w:pPr>
        <w:pStyle w:val="Heading2"/>
      </w:pPr>
      <w:r>
        <w:t xml:space="preserve">IV. Operational Challenges and Risk Management</w:t>
      </w:r>
    </w:p>
    <w:p>
      <w:pPr>
        <w:pStyle w:val="FirstParagraph"/>
      </w:pPr>
      <w:r>
        <w:t xml:space="preserve">The regulatory environment in</w:t>
      </w:r>
      <w:r>
        <w:t xml:space="preserve"> </w:t>
      </w:r>
      <w:r>
        <w:rPr>
          <w:bCs/>
          <w:b/>
        </w:rPr>
        <w:t xml:space="preserve">China Shanghai</w:t>
      </w:r>
      <w:r>
        <w:t xml:space="preserve"> </w:t>
      </w:r>
      <w:r>
        <w:t xml:space="preserve">presents distinct challenges for foreign entities. Data privacy laws, such as the Personal Information Protection Law (PIPL), impose strict guidelines on how consumer data is collected, stored, and processed. A</w:t>
      </w:r>
      <w:r>
        <w:t xml:space="preserve"> </w:t>
      </w:r>
      <w:r>
        <w:rPr>
          <w:bCs/>
          <w:b/>
        </w:rPr>
        <w:t xml:space="preserve">Marketing Manager</w:t>
      </w:r>
      <w:r>
        <w:t xml:space="preserve"> </w:t>
      </w:r>
      <w:r>
        <w:t xml:space="preserve">must work closely with legal compliance teams to ensure that all digital marketing activities adhere to these regulations. Non-compliance can result in severe fines and reputational damage.</w:t>
      </w:r>
    </w:p>
    <w:p>
      <w:pPr>
        <w:pStyle w:val="BodyText"/>
      </w:pPr>
      <w:r>
        <w:t xml:space="preserve">Furthermore, the speed of trend evolution in Shanghai is rapid. What is popular today may be obsolete tomorrow. The</w:t>
      </w:r>
      <w:r>
        <w:t xml:space="preserve"> </w:t>
      </w:r>
      <w:r>
        <w:rPr>
          <w:bCs/>
          <w:b/>
        </w:rPr>
        <w:t xml:space="preserve">Marketing Manager</w:t>
      </w:r>
      <w:r>
        <w:t xml:space="preserve"> </w:t>
      </w:r>
      <w:r>
        <w:t xml:space="preserve">must implement agile marketing frameworks that allow for quick pivots in strategy based on real-time performance data. This requires a decentralized decision-making structure where local teams have the autonomy to respond swiftly to market changes, rather than waiting for directives from global headquarters.</w:t>
      </w:r>
    </w:p>
    <w:bookmarkEnd w:id="25"/>
    <w:bookmarkStart w:id="26" w:name="v.-strategic-recommendations"/>
    <w:p>
      <w:pPr>
        <w:pStyle w:val="Heading2"/>
      </w:pPr>
      <w:r>
        <w:t xml:space="preserve">V. Strategic Recommendations</w:t>
      </w:r>
    </w:p>
    <w:p>
      <w:pPr>
        <w:pStyle w:val="FirstParagraph"/>
      </w:pPr>
      <w:r>
        <w:t xml:space="preserve">Based on the findings of this laboratory report, the following strategic recommendations are proposed for any</w:t>
      </w:r>
      <w:r>
        <w:t xml:space="preserve"> </w:t>
      </w:r>
      <w:r>
        <w:rPr>
          <w:bCs/>
          <w:b/>
        </w:rPr>
        <w:t xml:space="preserve">Marketing Manager</w:t>
      </w:r>
      <w:r>
        <w:t xml:space="preserve"> </w:t>
      </w:r>
      <w:r>
        <w:t xml:space="preserve">operating in</w:t>
      </w:r>
      <w:r>
        <w:t xml:space="preserve"> </w:t>
      </w:r>
      <w:r>
        <w:rPr>
          <w:bCs/>
          <w:b/>
        </w:rPr>
        <w:t xml:space="preserve">China Shanghai</w:t>
      </w:r>
      <w:r>
        <w:t xml:space="preserve">:</w:t>
      </w:r>
    </w:p>
    <w:p>
      <w:pPr>
        <w:numPr>
          <w:ilvl w:val="0"/>
          <w:numId w:val="1001"/>
        </w:numPr>
        <w:pStyle w:val="Compact"/>
      </w:pPr>
      <w:r>
        <w:rPr>
          <w:bCs/>
          <w:b/>
        </w:rPr>
        <w:t xml:space="preserve">Digital Ecosystem Integration:</w:t>
      </w:r>
    </w:p>
    <w:p>
      <w:pPr>
        <w:numPr>
          <w:ilvl w:val="0"/>
          <w:numId w:val="1002"/>
        </w:numPr>
        <w:pStyle w:val="Compact"/>
      </w:pPr>
      <w:r>
        <w:t xml:space="preserve">Prioritize investment in WeChat Mini Programs and private domain traffic management to build direct relationships with consumers.</w:t>
      </w:r>
    </w:p>
    <w:p>
      <w:pPr>
        <w:numPr>
          <w:ilvl w:val="0"/>
          <w:numId w:val="1003"/>
        </w:numPr>
        <w:pStyle w:val="Compact"/>
      </w:pPr>
      <w:r>
        <w:rPr>
          <w:bCs/>
          <w:b/>
        </w:rPr>
        <w:t xml:space="preserve">Influencer Partnership Strategy:</w:t>
      </w:r>
    </w:p>
    <w:p>
      <w:pPr>
        <w:numPr>
          <w:ilvl w:val="0"/>
          <w:numId w:val="1004"/>
        </w:numPr>
        <w:pStyle w:val="Compact"/>
      </w:pPr>
      <w:r>
        <w:t xml:space="preserve">Develop tiered partnerships involving both high-profile KOLs for brand awareness and micro-influencers (KOCs) for conversion and trust-building on platforms like Xiaohongshu.</w:t>
      </w:r>
    </w:p>
    <w:p>
      <w:pPr>
        <w:numPr>
          <w:ilvl w:val="0"/>
          <w:numId w:val="1005"/>
        </w:numPr>
        <w:pStyle w:val="Compact"/>
      </w:pPr>
      <w:r>
        <w:rPr>
          <w:bCs/>
          <w:b/>
        </w:rPr>
        <w:t xml:space="preserve">Cultural Localization:</w:t>
      </w:r>
    </w:p>
    <w:p>
      <w:pPr>
        <w:numPr>
          <w:ilvl w:val="0"/>
          <w:numId w:val="1006"/>
        </w:numPr>
        <w:pStyle w:val="Compact"/>
      </w:pPr>
      <w:r>
        <w:t xml:space="preserve">Incorporate local cultural symbols and narratives into marketing campaigns, aligning with the</w:t>
      </w:r>
      <w:r>
        <w:t xml:space="preserve"> </w:t>
      </w:r>
      <w:r>
        <w:rPr>
          <w:iCs/>
          <w:i/>
        </w:rPr>
        <w:t xml:space="preserve">Guochao</w:t>
      </w:r>
      <w:r>
        <w:t xml:space="preserve"> </w:t>
      </w:r>
      <w:r>
        <w:t xml:space="preserve">sentiment to foster emotional connections with Shanghai consumers.</w:t>
      </w:r>
    </w:p>
    <w:p>
      <w:pPr>
        <w:numPr>
          <w:ilvl w:val="0"/>
          <w:numId w:val="1007"/>
        </w:numPr>
        <w:pStyle w:val="Compact"/>
      </w:pPr>
      <w:r>
        <w:rPr>
          <w:bCs/>
          <w:b/>
        </w:rPr>
        <w:t xml:space="preserve">Data Compliance and Security:</w:t>
      </w:r>
    </w:p>
    <w:p>
      <w:pPr>
        <w:numPr>
          <w:ilvl w:val="0"/>
          <w:numId w:val="1008"/>
        </w:numPr>
        <w:pStyle w:val="Compact"/>
      </w:pPr>
      <w:r>
        <w:t xml:space="preserve">Establish robust data governance protocols that comply with PIPL, ensuring transparent data usage practices to maintain consumer trust.</w:t>
      </w:r>
    </w:p>
    <w:bookmarkEnd w:id="26"/>
    <w:bookmarkStart w:id="27" w:name="vi.-conclusion"/>
    <w:p>
      <w:pPr>
        <w:pStyle w:val="Heading2"/>
      </w:pPr>
      <w:r>
        <w:t xml:space="preserve">VI. Conclusion</w:t>
      </w:r>
    </w:p>
    <w:p>
      <w:pPr>
        <w:pStyle w:val="FirstParagraph"/>
      </w:pPr>
      <w:r>
        <w:t xml:space="preserve">This lab report underscores the critical importance of adapting marketing strategies to the specific context of</w:t>
      </w:r>
      <w:r>
        <w:t xml:space="preserve"> </w:t>
      </w:r>
      <w:r>
        <w:rPr>
          <w:bCs/>
          <w:b/>
        </w:rPr>
        <w:t xml:space="preserve">China Shanghai</w:t>
      </w:r>
      <w:r>
        <w:t xml:space="preserve">. The role of the</w:t>
      </w:r>
      <w:r>
        <w:t xml:space="preserve"> </w:t>
      </w:r>
      <w:r>
        <w:rPr>
          <w:bCs/>
          <w:b/>
        </w:rPr>
        <w:t xml:space="preserve">Marketing Manager</w:t>
      </w:r>
      <w:r>
        <w:t xml:space="preserve"> </w:t>
      </w:r>
      <w:r>
        <w:t xml:space="preserve">has evolved from a traditional brand steward to a complex orchestrator of digital experiences, cultural narratives, and community engagement. Success in this market requires more than just translation; it demands transcreation—transforming marketing concepts so that they resonate authentically within the local cultural framework.</w:t>
      </w:r>
    </w:p>
    <w:p>
      <w:pPr>
        <w:pStyle w:val="BodyText"/>
      </w:pPr>
      <w:r>
        <w:t xml:space="preserve">The insights provided here suggest that brands willing to invest in deep local understanding, technological integration, and regulatory compliance will thrive. Conversely, those relying on standardized global approaches will likely struggle to gain traction. As Shanghai continues to set the pace for digital innovation in China, the</w:t>
      </w:r>
      <w:r>
        <w:t xml:space="preserve"> </w:t>
      </w:r>
      <w:r>
        <w:rPr>
          <w:bCs/>
          <w:b/>
        </w:rPr>
        <w:t xml:space="preserve">Marketing Manager</w:t>
      </w:r>
      <w:r>
        <w:t xml:space="preserve"> </w:t>
      </w:r>
      <w:r>
        <w:t xml:space="preserve">must remain a student of this dynamic market, constantly learning and adapting to the ever-changing landscape of consumer desire.</w:t>
      </w:r>
    </w:p>
    <w:p>
      <w:pPr>
        <w:pStyle w:val="BodyText"/>
      </w:pPr>
      <w:r>
        <w:t xml:space="preserve">In summary, effective marketing management in</w:t>
      </w:r>
      <w:r>
        <w:t xml:space="preserve"> </w:t>
      </w:r>
      <w:r>
        <w:rPr>
          <w:bCs/>
          <w:b/>
        </w:rPr>
        <w:t xml:space="preserve">China Shanghai</w:t>
      </w:r>
      <w:r>
        <w:t xml:space="preserve"> </w:t>
      </w:r>
      <w:r>
        <w:t xml:space="preserve">is not a static discipline but a continuous process of optimization. By embracing the unique digital and cultural characteristics of this region, organizations can unlock significant growth opportunities and build lasting brand equity in one of the world’s most vibrant commercial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1"/>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1"/>
  </w:num>
  <w:num w:numId="100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Management Analysis for the China Shanghai Market</dc:title>
  <dc:creator/>
  <cp:keywords/>
  <dcterms:created xsi:type="dcterms:W3CDTF">2026-07-30T09:26:40Z</dcterms:created>
  <dcterms:modified xsi:type="dcterms:W3CDTF">2026-07-30T09:26:40Z</dcterms:modified>
</cp:coreProperties>
</file>

<file path=docProps/custom.xml><?xml version="1.0" encoding="utf-8"?>
<Properties xmlns="http://schemas.openxmlformats.org/officeDocument/2006/custom-properties" xmlns:vt="http://schemas.openxmlformats.org/officeDocument/2006/docPropsVTypes"/>
</file>