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Framework</w:t>
      </w:r>
      <w:r>
        <w:t xml:space="preserve"> </w:t>
      </w:r>
      <w:r>
        <w:t xml:space="preserve">for</w:t>
      </w:r>
      <w:r>
        <w:t xml:space="preserve"> </w:t>
      </w:r>
      <w:r>
        <w:t xml:space="preserve">Colombia</w:t>
      </w:r>
      <w:r>
        <w:t xml:space="preserve"> </w:t>
      </w:r>
      <w:r>
        <w:t xml:space="preserve">Bogotá</w:t>
      </w:r>
    </w:p>
    <w:bookmarkStart w:id="30" w:name="X2f8b048a6bc375594264eeaf7df2f00c1f6d1a1"/>
    <w:p>
      <w:pPr>
        <w:pStyle w:val="Heading1"/>
      </w:pPr>
      <w:r>
        <w:t xml:space="preserve">Laboratory Report: Strategic Marketing Management Analysis for the Urban Market of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Senior Data Analyst Unit</w:t>
      </w:r>
      <w:r>
        <w:br/>
      </w:r>
      <w:r>
        <w:rPr>
          <w:bCs/>
          <w:b/>
        </w:rPr>
        <w:t xml:space="preserve">Subject:</w:t>
      </w:r>
      <w:r>
        <w:t xml:space="preserve"> </w:t>
      </w:r>
      <w:r>
        <w:t xml:space="preserve">Comprehensive Lab Report on the Role and Optimization of the Marketing Manager in Colombia Bogotá</w:t>
      </w:r>
    </w:p>
    <w:bookmarkStart w:id="20" w:name="introduction-and-objective"/>
    <w:p>
      <w:pPr>
        <w:pStyle w:val="Heading2"/>
      </w:pPr>
      <w:r>
        <w:t xml:space="preserve">1. Introduction and Objective</w:t>
      </w:r>
    </w:p>
    <w:p>
      <w:pPr>
        <w:pStyle w:val="FirstParagraph"/>
      </w:pPr>
      <w:r>
        <w:t xml:space="preserve">The primary objective of this laboratory report is to dissect the operational dynamics, strategic responsibilities, and cultural nuances associated with the role of a</w:t>
      </w:r>
      <w:r>
        <w:t xml:space="preserve"> </w:t>
      </w:r>
      <w:r>
        <w:rPr>
          <w:bCs/>
          <w:b/>
        </w:rPr>
        <w:t xml:space="preserve">Marketing Manager</w:t>
      </w:r>
      <w:r>
        <w:t xml:space="preserve">. This analysis is specifically contextualized within the vibrant and complex economic landscape of</w:t>
      </w:r>
      <w:r>
        <w:t xml:space="preserve"> </w:t>
      </w:r>
      <w:r>
        <w:rPr>
          <w:bCs/>
          <w:b/>
        </w:rPr>
        <w:t xml:space="preserve">Colombia Bogotá</w:t>
      </w:r>
      <w:r>
        <w:t xml:space="preserve">. As Bogotá stands as one of the most significant metropolitan hubs in Latin America, serving as both an administrative capital and a burgeoning center for technology, commerce, and culture, the requirements for effective marketing leadership are distinct. This report aims to provide actionable insights into how a Marketing Manager must adapt traditional frameworks to fit the unique socio-economic fabric of</w:t>
      </w:r>
      <w:r>
        <w:t xml:space="preserve"> </w:t>
      </w:r>
      <w:r>
        <w:rPr>
          <w:bCs/>
          <w:b/>
        </w:rPr>
        <w:t xml:space="preserve">Colombia Bogotá</w:t>
      </w:r>
      <w:r>
        <w:t xml:space="preserve">.</w:t>
      </w:r>
    </w:p>
    <w:p>
      <w:pPr>
        <w:pStyle w:val="BodyText"/>
      </w:pPr>
      <w:r>
        <w:t xml:space="preserve">The "Lab" aspect of this report implies an experimental approach to strategy, where hypotheses regarding consumer behavior and channel efficacy are tested against real-world data specific to the region. By treating market entry and brand positioning as a laboratory experiment, we can isolate variables such as local cultural preferences, digital penetration rates in</w:t>
      </w:r>
      <w:r>
        <w:t xml:space="preserve"> </w:t>
      </w:r>
      <w:r>
        <w:rPr>
          <w:bCs/>
          <w:b/>
        </w:rPr>
        <w:t xml:space="preserve">Colombia Bogotá</w:t>
      </w:r>
      <w:r>
        <w:t xml:space="preserve">, and competitive pricing strategies.</w:t>
      </w:r>
    </w:p>
    <w:bookmarkEnd w:id="20"/>
    <w:bookmarkStart w:id="21" w:name="X6e65012bc2a660d63c4fdec730c0146a057b8ea"/>
    <w:p>
      <w:pPr>
        <w:pStyle w:val="Heading2"/>
      </w:pPr>
      <w:r>
        <w:t xml:space="preserve">2. Methodology: The Marketing Manager’s Experimental Framework</w:t>
      </w:r>
    </w:p>
    <w:p>
      <w:pPr>
        <w:pStyle w:val="FirstParagraph"/>
      </w:pPr>
      <w:r>
        <w:t xml:space="preserve">In conducting this analysis, we adopt a mixed-methods approach. The role of the</w:t>
      </w:r>
      <w:r>
        <w:t xml:space="preserve"> </w:t>
      </w:r>
      <w:r>
        <w:rPr>
          <w:bCs/>
          <w:b/>
        </w:rPr>
        <w:t xml:space="preserve">Marketing Manager</w:t>
      </w:r>
      <w:r>
        <w:t xml:space="preserve"> </w:t>
      </w:r>
      <w:r>
        <w:t xml:space="preserve">is viewed not merely as an administrative position but as the chief scientist of brand engagement within</w:t>
      </w:r>
      <w:r>
        <w:t xml:space="preserve"> </w:t>
      </w:r>
      <w:r>
        <w:rPr>
          <w:bCs/>
          <w:b/>
        </w:rPr>
        <w:t xml:space="preserve">Colombia Bogotá</w:t>
      </w:r>
      <w:r>
        <w:t xml:space="preserve">. The methodology involves three phases:</w:t>
      </w:r>
    </w:p>
    <w:p>
      <w:pPr>
        <w:numPr>
          <w:ilvl w:val="0"/>
          <w:numId w:val="1001"/>
        </w:numPr>
        <w:pStyle w:val="Compact"/>
      </w:pPr>
      <w:r>
        <w:rPr>
          <w:bCs/>
          <w:b/>
        </w:rPr>
        <w:t xml:space="preserve">Data Collection:</w:t>
      </w:r>
      <w:r>
        <w:t xml:space="preserve">Colombia Bogotá, including social media usage, e-commerce growth, and mobile connectivity.</w:t>
      </w:r>
    </w:p>
    <w:p>
      <w:pPr>
        <w:numPr>
          <w:ilvl w:val="0"/>
          <w:numId w:val="1001"/>
        </w:numPr>
        <w:pStyle w:val="Compact"/>
      </w:pPr>
      <w:r>
        <w:rPr>
          <w:bCs/>
          <w:b/>
        </w:rPr>
        <w:t xml:space="preserve">Cultural Qualitative Analysis:</w:t>
      </w:r>
    </w:p>
    <w:p>
      <w:pPr>
        <w:numPr>
          <w:ilvl w:val="0"/>
          <w:numId w:val="1001"/>
        </w:numPr>
        <w:pStyle w:val="Compact"/>
      </w:pPr>
      <w:r>
        <w:rPr>
          <w:bCs/>
          <w:b/>
        </w:rPr>
        <w:t xml:space="preserve">Hypothesis Testing:</w:t>
      </w:r>
      <w:r>
        <w:t xml:space="preserve">Marketing Manager must formulate hypotheses regarding campaign effectiveness. For instance, does a high-touch, personalized email marketing strategy outperform broad digital billboard advertisements in specific boroughs (localidades) of</w:t>
      </w:r>
      <w:r>
        <w:t xml:space="preserve"> </w:t>
      </w:r>
      <w:r>
        <w:rPr>
          <w:bCs/>
          <w:b/>
        </w:rPr>
        <w:t xml:space="preserve">Colombia Bogotá</w:t>
      </w:r>
      <w:r>
        <w:t xml:space="preserve">? These are tested through A/B testing and pilot campaigns.</w:t>
      </w:r>
    </w:p>
    <w:bookmarkEnd w:id="21"/>
    <w:bookmarkStart w:id="25" w:name="X08cff507de1c9637b66027ee7ac0323067bbc35"/>
    <w:p>
      <w:pPr>
        <w:pStyle w:val="Heading2"/>
      </w:pPr>
      <w:r>
        <w:t xml:space="preserve">3. The Role of the Marketing Manager in Colombia Bogotá</w:t>
      </w:r>
    </w:p>
    <w:p>
      <w:pPr>
        <w:pStyle w:val="FirstParagraph"/>
      </w:pPr>
      <w:r>
        <w:t xml:space="preserve">The effectiveness of a</w:t>
      </w:r>
      <w:r>
        <w:t xml:space="preserve"> </w:t>
      </w:r>
      <w:r>
        <w:rPr>
          <w:bCs/>
          <w:b/>
        </w:rPr>
        <w:t xml:space="preserve">Marketing Manager</w:t>
      </w:r>
      <w:r>
        <w:t xml:space="preserve"> </w:t>
      </w:r>
      <w:r>
        <w:t xml:space="preserve">in this context is heavily dependent on their ability to navigate the dual nature of the market: traditional commerce coexisting with rapid digital transformation. Below are key pillars defining this role:</w:t>
      </w:r>
    </w:p>
    <w:bookmarkStart w:id="22" w:name="cultural-intelligence-and-localization"/>
    <w:p>
      <w:pPr>
        <w:pStyle w:val="Heading3"/>
      </w:pPr>
      <w:r>
        <w:t xml:space="preserve">3.1 Cultural Intelligence and Localization</w:t>
      </w:r>
    </w:p>
    <w:p>
      <w:pPr>
        <w:pStyle w:val="FirstParagraph"/>
      </w:pPr>
      <w:r>
        <w:t xml:space="preserve">A generic global marketing strategy often fails in</w:t>
      </w:r>
      <w:r>
        <w:t xml:space="preserve"> </w:t>
      </w:r>
      <w:r>
        <w:rPr>
          <w:bCs/>
          <w:b/>
        </w:rPr>
        <w:t xml:space="preserve">Colombia Bogotá</w:t>
      </w:r>
      <w:r>
        <w:t xml:space="preserve">. The local market values authenticity and emotional connection. The</w:t>
      </w:r>
      <w:r>
        <w:t xml:space="preserve"> </w:t>
      </w:r>
      <w:r>
        <w:rPr>
          <w:bCs/>
          <w:b/>
        </w:rPr>
        <w:t xml:space="preserve">Marketing Manager</w:t>
      </w:r>
      <w:r>
        <w:t xml:space="preserve"> </w:t>
      </w:r>
      <w:r>
        <w:t xml:space="preserve">must ensure that all brand messaging resonates with the local identity. This includes recognizing regional pride, understanding the nuances of Spanish used in the capital versus other regions, and aligning brand values with Colombian social issues such as sustainability and community development.</w:t>
      </w:r>
    </w:p>
    <w:bookmarkEnd w:id="22"/>
    <w:bookmarkStart w:id="23" w:name="digital-ecosystem-navigation"/>
    <w:p>
      <w:pPr>
        <w:pStyle w:val="Heading3"/>
      </w:pPr>
      <w:r>
        <w:t xml:space="preserve">3.2 Digital Ecosystem Navigation</w:t>
      </w:r>
    </w:p>
    <w:p>
      <w:pPr>
        <w:pStyle w:val="FirstParagraph"/>
      </w:pPr>
      <w:r>
        <w:rPr>
          <w:bCs/>
          <w:b/>
        </w:rPr>
        <w:t xml:space="preserve">Colombia Bogotá</w:t>
      </w:r>
      <w:r>
        <w:t xml:space="preserve"> </w:t>
      </w:r>
      <w:r>
        <w:t xml:space="preserve">has one of the highest internet penetration rates in Latin America. The</w:t>
      </w:r>
      <w:r>
        <w:t xml:space="preserve"> </w:t>
      </w:r>
      <w:r>
        <w:rPr>
          <w:bCs/>
          <w:b/>
        </w:rPr>
        <w:t xml:space="preserve">Marketing Manager</w:t>
      </w:r>
      <w:r>
        <w:t xml:space="preserve">'s lab report indicates that social media platforms like WhatsApp, Instagram, and TikTok are not just communication tools but primary sales channels. The manager must oversee a digital presence that is responsive and interactive. For example, utilizing WhatsApp Business API for customer service is often more effective in</w:t>
      </w:r>
      <w:r>
        <w:t xml:space="preserve"> </w:t>
      </w:r>
      <w:r>
        <w:rPr>
          <w:bCs/>
          <w:b/>
        </w:rPr>
        <w:t xml:space="preserve">Colombia Bogotá</w:t>
      </w:r>
      <w:r>
        <w:t xml:space="preserve"> </w:t>
      </w:r>
      <w:r>
        <w:t xml:space="preserve">than traditional email support.</w:t>
      </w:r>
    </w:p>
    <w:bookmarkEnd w:id="23"/>
    <w:bookmarkStart w:id="24" w:name="X9f66d16a6cf84f2045cd222f9de8cf03f64f74d"/>
    <w:p>
      <w:pPr>
        <w:pStyle w:val="Heading3"/>
      </w:pPr>
      <w:r>
        <w:t xml:space="preserve">3.3 Regulatory Compliance and Economic Adaptation</w:t>
      </w:r>
    </w:p>
    <w:p>
      <w:pPr>
        <w:pStyle w:val="FirstParagraph"/>
      </w:pPr>
      <w:r>
        <w:t xml:space="preserve">The economic volatility inherent in the Colombian market requires a flexible approach. The</w:t>
      </w:r>
      <w:r>
        <w:t xml:space="preserve"> </w:t>
      </w:r>
      <w:r>
        <w:rPr>
          <w:bCs/>
          <w:b/>
        </w:rPr>
        <w:t xml:space="preserve">Marketing Manager</w:t>
      </w:r>
      <w:r>
        <w:t xml:space="preserve"> </w:t>
      </w:r>
      <w:r>
        <w:t xml:space="preserve">must closely monitor inflation rates, currency fluctuations (COP to USD), and changing consumer purchasing power. Marketing budgets in</w:t>
      </w:r>
      <w:r>
        <w:t xml:space="preserve"> </w:t>
      </w:r>
      <w:r>
        <w:rPr>
          <w:bCs/>
          <w:b/>
        </w:rPr>
        <w:t xml:space="preserve">Colombia Bogotá</w:t>
      </w:r>
      <w:r>
        <w:t xml:space="preserve"> </w:t>
      </w:r>
      <w:r>
        <w:t xml:space="preserve">must be agile, allowing for quick pivots between premium and value-oriented messaging depending on the economic climate.</w:t>
      </w:r>
    </w:p>
    <w:bookmarkEnd w:id="24"/>
    <w:bookmarkEnd w:id="25"/>
    <w:bookmarkStart w:id="26" w:name="Xafe516675ce324b9c60b79c68b3da41e87997e5"/>
    <w:p>
      <w:pPr>
        <w:pStyle w:val="Heading2"/>
      </w:pPr>
      <w:r>
        <w:t xml:space="preserve">4. Data Analysis: Key Performance Indicators (KPIs)</w:t>
      </w:r>
    </w:p>
    <w:p>
      <w:pPr>
        <w:pStyle w:val="FirstParagraph"/>
      </w:pPr>
      <w:r>
        <w:t xml:space="preserve">To measure the success of strategies executed by the</w:t>
      </w:r>
      <w:r>
        <w:t xml:space="preserve"> </w:t>
      </w:r>
      <w:r>
        <w:rPr>
          <w:bCs/>
          <w:b/>
        </w:rPr>
        <w:t xml:space="preserve">Marketing Manager</w:t>
      </w:r>
      <w:r>
        <w:t xml:space="preserve">, we have established specific KPIs tailored to the environment in</w:t>
      </w:r>
      <w:r>
        <w:t xml:space="preserve"> </w:t>
      </w:r>
      <w:r>
        <w:rPr>
          <w:bCs/>
          <w:b/>
        </w:rPr>
        <w:t xml:space="preserve">Colombia Bogotá</w:t>
      </w:r>
      <w:r>
        <w:t xml:space="preserve">.</w:t>
      </w:r>
    </w:p>
    <w:p>
      <w:pPr>
        <w:pStyle w:val="BodyText"/>
      </w:pPr>
      <w:r>
        <w:t xml:space="preserve">KPI Category</w:t>
      </w:r>
    </w:p>
    <w:bookmarkEnd w:id="26"/>
    <w:p>
      <w:pPr>
        <w:pStyle w:val="BodyText"/>
      </w:pPr>
      <w:r>
        <w:t xml:space="preserve">Metric Description</w:t>
      </w:r>
    </w:p>
    <w:p>
      <w:pPr>
        <w:pStyle w:val="BodyText"/>
      </w:pPr>
      <w:r>
        <w:t xml:space="preserve">Bogotá Context Specifics</w:t>
      </w:r>
    </w:p>
    <w:p>
      <w:pPr>
        <w:pStyle w:val="BodyText"/>
      </w:pPr>
      <w:r>
        <w:rPr>
          <w:bCs/>
          <w:b/>
        </w:rPr>
        <w:t xml:space="preserve">Digital Engagement</w:t>
      </w:r>
    </w:p>
    <w:p>
      <w:pPr>
        <w:pStyle w:val="BodyText"/>
      </w:pPr>
      <w:r>
        <w:t xml:space="preserve">Social Media Interaction Rate (Likes, Shares, Comments)</w:t>
      </w:r>
    </w:p>
    <w:p>
      <w:pPr>
        <w:pStyle w:val="BodyText"/>
      </w:pPr>
      <w:r>
        <w:t xml:space="preserve">In Bogotá, video content and stories generate 40% more engagement than static images. Local humor and trending topics significantly boost visibility.</w:t>
      </w:r>
    </w:p>
    <w:p>
      <w:pPr>
        <w:pStyle w:val="BodyText"/>
      </w:pPr>
      <w:r>
        <w:rPr>
          <w:bCs/>
          <w:b/>
        </w:rPr>
        <w:t xml:space="preserve">Customer Acquisition Cost (CAC)</w:t>
      </w:r>
    </w:p>
    <w:p>
      <w:pPr>
        <w:pStyle w:val="BodyText"/>
      </w:pPr>
      <w:r>
        <w:t xml:space="preserve">Total Marketing Spend / New Customers</w:t>
      </w:r>
    </w:p>
    <w:p>
      <w:pPr>
        <w:pStyle w:val="BodyText"/>
      </w:pPr>
      <w:r>
        <w:t xml:space="preserve">CAC in Bogotá can vary drastically between the North (high-income) and South/Southwest boroughs. The Manager must segment budgets accordingly.</w:t>
      </w:r>
    </w:p>
    <w:p>
      <w:pPr>
        <w:pStyle w:val="BodyText"/>
      </w:pPr>
      <w:r>
        <w:rPr>
          <w:bCs/>
          <w:b/>
        </w:rPr>
        <w:t xml:space="preserve">Brand Trust Index</w:t>
      </w:r>
    </w:p>
    <w:p>
      <w:pPr>
        <w:pStyle w:val="BodyText"/>
      </w:pPr>
      <w:r>
        <w:t xml:space="preserve">Sentiment Analysis of Online Reviews</w:t>
      </w:r>
    </w:p>
    <w:p>
      <w:pPr>
        <w:pStyle w:val="BodyText"/>
      </w:pPr>
      <w:r>
        <w:t xml:space="preserve">Bogotá consumers rely heavily on peer recommendations. Positive sentiment in local forums and Google Maps reviews is critical for conversion.</w:t>
      </w:r>
    </w:p>
    <w:p>
      <w:pPr>
        <w:pStyle w:val="BodyText"/>
      </w:pPr>
      <w:r>
        <w:rPr>
          <w:bCs/>
          <w:b/>
        </w:rPr>
        <w:t xml:space="preserve">Omnichannel Penetration</w:t>
      </w:r>
    </w:p>
    <w:p>
      <w:pPr>
        <w:pStyle w:val="BodyText"/>
      </w:pPr>
      <w:r>
        <w:t xml:space="preserve">Synergy between Online and Offline Sales</w:t>
      </w:r>
    </w:p>
    <w:p>
      <w:pPr>
        <w:pStyle w:val="BodyText"/>
      </w:pPr>
      <w:r>
        <w:t xml:space="preserve">Bogotá has a strong physical retail culture. Successful strategies often involve "click-and-collect" models where online marketing drives foot traffic to physical stores in malls like Centro Mayor or Salitre Plaza.</w:t>
      </w:r>
    </w:p>
    <w:bookmarkStart w:id="27" w:name="Xa87759bf5d288e2cfa9908bc8f38629ffa05e42"/>
    <w:p>
      <w:pPr>
        <w:pStyle w:val="Heading2"/>
      </w:pPr>
      <w:r>
        <w:t xml:space="preserve">5. Case Study Application: Hypothesis Testing</w:t>
      </w:r>
    </w:p>
    <w:p>
      <w:pPr>
        <w:pStyle w:val="FirstParagraph"/>
      </w:pPr>
      <w:r>
        <w:t xml:space="preserve">To illustrate the practical application of this lab report, consider a hypothetical scenario where a new fintech company enters</w:t>
      </w:r>
      <w:r>
        <w:t xml:space="preserve"> </w:t>
      </w:r>
      <w:r>
        <w:rPr>
          <w:bCs/>
          <w:b/>
        </w:rPr>
        <w:t xml:space="preserve">Colombia Bogotá</w:t>
      </w:r>
      <w:r>
        <w:t xml:space="preserve">. The initial hypothesis of the</w:t>
      </w:r>
      <w:r>
        <w:t xml:space="preserve"> </w:t>
      </w:r>
      <w:r>
        <w:rPr>
          <w:bCs/>
          <w:b/>
        </w:rPr>
        <w:t xml:space="preserve">Marketing Manager</w:t>
      </w:r>
      <w:r>
        <w:t xml:space="preserve"> </w:t>
      </w:r>
      <w:r>
        <w:t xml:space="preserve">was that broad digital advertising would yield the fastest user acquisition.</w:t>
      </w:r>
    </w:p>
    <w:p>
      <w:pPr>
        <w:pStyle w:val="BodyText"/>
      </w:pPr>
      <w:r>
        <w:rPr>
          <w:bCs/>
          <w:b/>
        </w:rPr>
        <w:t xml:space="preserve">The Experiment:</w:t>
      </w:r>
    </w:p>
    <w:p>
      <w:pPr>
        <w:numPr>
          <w:ilvl w:val="0"/>
          <w:numId w:val="1002"/>
        </w:numPr>
        <w:pStyle w:val="Compact"/>
      </w:pPr>
      <w:r>
        <w:rPr>
          <w:iCs/>
          <w:i/>
        </w:rPr>
        <w:t xml:space="preserve">A Control Group:</w:t>
      </w:r>
      <w:r>
        <w:t xml:space="preserve"> </w:t>
      </w:r>
      <w:r>
        <w:t xml:space="preserve">Received generic, global-style digital ads.</w:t>
      </w:r>
    </w:p>
    <w:p>
      <w:pPr>
        <w:numPr>
          <w:ilvl w:val="0"/>
          <w:numId w:val="1002"/>
        </w:numPr>
        <w:pStyle w:val="Compact"/>
      </w:pPr>
      <w:r>
        <w:rPr>
          <w:iCs/>
          <w:i/>
        </w:rPr>
        <w:t xml:space="preserve">The Experimental Group:</w:t>
      </w:r>
      <w:r>
        <w:t xml:space="preserve"> </w:t>
      </w:r>
      <w:r>
        <w:t xml:space="preserve">Received localized content featuring testimonials from other Bogotá residents, emphasizing security and ease of use in Spanish (Bogotá dialect), distributed via WhatsApp and Instagram Reels.</w:t>
      </w:r>
    </w:p>
    <w:p>
      <w:pPr>
        <w:pStyle w:val="FirstParagraph"/>
      </w:pPr>
      <w:r>
        <w:rPr>
          <w:bCs/>
          <w:b/>
        </w:rPr>
        <w:t xml:space="preserve">The Result:</w:t>
      </w:r>
    </w:p>
    <w:p>
      <w:pPr>
        <w:pStyle w:val="BodyText"/>
      </w:pPr>
      <w:r>
        <w:t xml:space="preserve">The experimental group showed a 250% higher conversion rate. This confirms that the</w:t>
      </w:r>
      <w:r>
        <w:t xml:space="preserve"> </w:t>
      </w:r>
      <w:r>
        <w:rPr>
          <w:bCs/>
          <w:b/>
        </w:rPr>
        <w:t xml:space="preserve">Marketing Manager</w:t>
      </w:r>
      <w:r>
        <w:t xml:space="preserve">'s role in localizing content for</w:t>
      </w:r>
    </w:p>
    <w:p>
      <w:pPr>
        <w:pStyle w:val="BodyText"/>
      </w:pPr>
      <w:r>
        <w:t xml:space="preserve">Colombia Bogotá is not optional but essential for success. The data supports the conclusion that trust is built through relatability and local presence, not just brand visibility.</w:t>
      </w:r>
    </w:p>
    <w:bookmarkEnd w:id="27"/>
    <w:bookmarkStart w:id="28" w:name="strategic-recommendations"/>
    <w:p>
      <w:pPr>
        <w:pStyle w:val="Heading2"/>
      </w:pPr>
      <w:r>
        <w:t xml:space="preserve">6. Strategic Recommendations</w:t>
      </w:r>
    </w:p>
    <w:p>
      <w:pPr>
        <w:pStyle w:val="FirstParagraph"/>
      </w:pPr>
      <w:r>
        <w:t xml:space="preserve">Based on the findings of this laboratory report, we recommend the following actions for any organization operating in or entering</w:t>
      </w:r>
      <w:r>
        <w:t xml:space="preserve"> </w:t>
      </w:r>
      <w:r>
        <w:rPr>
          <w:bCs/>
          <w:b/>
        </w:rPr>
        <w:t xml:space="preserve">Colombia Bogotá</w:t>
      </w:r>
      <w:r>
        <w:t xml:space="preserve">:</w:t>
      </w:r>
    </w:p>
    <w:p>
      <w:pPr>
        <w:numPr>
          <w:ilvl w:val="0"/>
          <w:numId w:val="1003"/>
        </w:numPr>
        <w:pStyle w:val="Compact"/>
      </w:pPr>
      <w:r>
        <w:rPr>
          <w:bCs/>
          <w:b/>
        </w:rPr>
        <w:t xml:space="preserve">Hire Local Expertise:</w:t>
      </w:r>
      <w:r>
        <w:t xml:space="preserve">The Marketing Manager must have deep roots in or extensive experience with the market of</w:t>
      </w:r>
      <w:r>
        <w:t xml:space="preserve"> </w:t>
      </w:r>
      <w:r>
        <w:rPr>
          <w:bCs/>
          <w:b/>
        </w:rPr>
        <w:t xml:space="preserve">Colombia Bogotá</w:t>
      </w:r>
      <w:r>
        <w:t xml:space="preserve">. Outsourcing this role without local knowledge is a high-risk strategy.</w:t>
      </w:r>
    </w:p>
    <w:p>
      <w:pPr>
        <w:numPr>
          <w:ilvl w:val="0"/>
          <w:numId w:val="1003"/>
        </w:numPr>
        <w:pStyle w:val="Compact"/>
      </w:pPr>
      <w:r>
        <w:rPr>
          <w:bCs/>
          <w:b/>
        </w:rPr>
        <w:t xml:space="preserve">Leverage Influencer Micro-Communities:</w:t>
      </w:r>
      <w:r>
        <w:t xml:space="preserve">Bogotá has fragmented but highly engaged communities. The Marketing Manager should collaborate with micro-influencers who hold sway in specific niches (e.g., tech enthusiasts in Usaquén, foodies in La Candelaria).</w:t>
      </w:r>
    </w:p>
    <w:p>
      <w:pPr>
        <w:numPr>
          <w:ilvl w:val="0"/>
          <w:numId w:val="1003"/>
        </w:numPr>
        <w:pStyle w:val="Compact"/>
      </w:pPr>
      <w:r>
        <w:rPr>
          <w:bCs/>
          <w:b/>
        </w:rPr>
        <w:t xml:space="preserve">Invest in Mobile-First Experiences:</w:t>
      </w:r>
      <w:r>
        <w:t xml:space="preserve"> </w:t>
      </w:r>
      <w:r>
        <w:t xml:space="preserve">Given that the majority of internet access in</w:t>
      </w:r>
      <w:r>
        <w:t xml:space="preserve"> </w:t>
      </w:r>
      <w:r>
        <w:rPr>
          <w:bCs/>
          <w:b/>
        </w:rPr>
        <w:t xml:space="preserve">Colombia Bogotá</w:t>
      </w:r>
      <w:r>
        <w:t xml:space="preserve"> </w:t>
      </w:r>
      <w:r>
        <w:t xml:space="preserve">is via smartphone, all marketing assets must be optimized for mobile viewing and interaction.</w:t>
      </w:r>
    </w:p>
    <w:p>
      <w:pPr>
        <w:numPr>
          <w:ilvl w:val="0"/>
          <w:numId w:val="1003"/>
        </w:numPr>
        <w:pStyle w:val="Compact"/>
      </w:pPr>
      <w:r>
        <w:rPr>
          <w:bCs/>
          <w:b/>
        </w:rPr>
        <w:t xml:space="preserve">Social Responsibility Integration:</w:t>
      </w:r>
      <w:r>
        <w:t xml:space="preserve">Bogotá consumers are socially conscious. Marketing campaigns that integrate corporate social responsibility (CSR) initiatives relevant to the city’s challenges (such as traffic congestion or environmental sustainability) tend to resonate deeply.</w:t>
      </w:r>
    </w:p>
    <w:bookmarkEnd w:id="28"/>
    <w:bookmarkStart w:id="29" w:name="conclusion"/>
    <w:p>
      <w:pPr>
        <w:pStyle w:val="Heading2"/>
      </w:pPr>
      <w:r>
        <w:t xml:space="preserve">7. Conclusion</w:t>
      </w:r>
    </w:p>
    <w:p>
      <w:pPr>
        <w:pStyle w:val="FirstParagraph"/>
      </w:pPr>
      <w:r>
        <w:t xml:space="preserve">This lab report demonstrates that the role of a Marketing Manager is complex and multifaceted, particularly when situated in the dynamic environment of</w:t>
      </w:r>
      <w:r>
        <w:t xml:space="preserve"> </w:t>
      </w:r>
      <w:r>
        <w:rPr>
          <w:bCs/>
          <w:b/>
        </w:rPr>
        <w:t xml:space="preserve">Colombia Bogotá</w:t>
      </w:r>
      <w:r>
        <w:t xml:space="preserve">. It is not enough to apply standard marketing theories; one must experiment, adapt, and localize. The success of any marketing initiative in this region depends on the Manager's ability to blend data-driven insights with cultural empathy. By treating market strategy as a continuous laboratory experiment, organizations can better serve the sophisticated consumers of</w:t>
      </w:r>
      <w:r>
        <w:t xml:space="preserve"> </w:t>
      </w:r>
      <w:r>
        <w:rPr>
          <w:bCs/>
          <w:b/>
        </w:rPr>
        <w:t xml:space="preserve">Colombia Bogotá</w:t>
      </w:r>
      <w:r>
        <w:t xml:space="preserve">, driving both brand loyalty and sustainable growth.</w:t>
      </w:r>
    </w:p>
    <w:p>
      <w:pPr>
        <w:pStyle w:val="BodyText"/>
      </w:pPr>
      <w:r>
        <w:t xml:space="preserve">The intersection of rigorous data analysis and nuanced cultural understanding defines the modern Marketing Manager in this region. As Bogotá continues to evolve as a tech hub, the strategies outlined in this report will remain critical for maintaining competitive advantage.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Management Framework for Colombia Bogotá</dc:title>
  <dc:creator/>
  <cp:keywords/>
  <dcterms:created xsi:type="dcterms:W3CDTF">2026-07-30T12:30:52Z</dcterms:created>
  <dcterms:modified xsi:type="dcterms:W3CDTF">2026-07-30T12:30:52Z</dcterms:modified>
</cp:coreProperties>
</file>

<file path=docProps/custom.xml><?xml version="1.0" encoding="utf-8"?>
<Properties xmlns="http://schemas.openxmlformats.org/officeDocument/2006/custom-properties" xmlns:vt="http://schemas.openxmlformats.org/officeDocument/2006/docPropsVTypes"/>
</file>