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Market</w:t>
      </w:r>
      <w:r>
        <w:t xml:space="preserve"> </w:t>
      </w:r>
      <w:r>
        <w:t xml:space="preserve">Analysis</w:t>
      </w:r>
      <w:r>
        <w:t xml:space="preserve"> </w:t>
      </w:r>
      <w:r>
        <w:t xml:space="preserve">for</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Indonesia,</w:t>
      </w:r>
      <w:r>
        <w:t xml:space="preserve"> </w:t>
      </w:r>
      <w:r>
        <w:t xml:space="preserve">Jakarta</w:t>
      </w:r>
    </w:p>
    <w:bookmarkStart w:id="31" w:name="X8c032b093a00cd4792a0e238e5c63aaa6042e09"/>
    <w:p>
      <w:pPr>
        <w:pStyle w:val="Heading1"/>
      </w:pPr>
      <w:r>
        <w:t xml:space="preserve">Laboratory Report on Market Dynamics and Strategic Execution for a Marketing Manager in Indonesia, Jakarta</w:t>
      </w:r>
    </w:p>
    <w:bookmarkStart w:id="20" w:name="date"/>
    <w:p>
      <w:pPr>
        <w:pStyle w:val="Heading3"/>
      </w:pPr>
      <w:r>
        <w:t xml:space="preserve">Date:</w:t>
      </w:r>
    </w:p>
    <w:p>
      <w:pPr>
        <w:pStyle w:val="FirstParagraph"/>
      </w:pPr>
      <w:r>
        <w:t xml:space="preserve">October 26, 2023</w:t>
      </w:r>
      <w:r>
        <w:br/>
      </w:r>
      <w:r>
        <w:rPr>
          <w:bCs/>
          <w:b/>
        </w:rPr>
        <w:t xml:space="preserve">To:</w:t>
      </w:r>
      <w:r>
        <w:t xml:space="preserve"> </w:t>
      </w:r>
      <w:r>
        <w:t xml:space="preserve">Regional Executive Board</w:t>
      </w:r>
      <w:r>
        <w:br/>
      </w:r>
      <w:r>
        <w:rPr>
          <w:bCs/>
          <w:b/>
        </w:rPr>
        <w:t xml:space="preserve">From:</w:t>
      </w:r>
      <w:r>
        <w:t xml:space="preserve"> </w:t>
      </w:r>
      <w:r>
        <w:t xml:space="preserve">Strategic Operations &amp; Market Research Division</w:t>
      </w:r>
      <w:r>
        <w:br/>
      </w:r>
    </w:p>
    <w:bookmarkEnd w:id="20"/>
    <w:p>
      <w:pPr>
        <w:pStyle w:val="BodyText"/>
      </w:pPr>
      <w:r>
        <w:t xml:space="preserve">I. Introduction and Objective</w:t>
      </w:r>
    </w:p>
    <w:p>
      <w:pPr>
        <w:pStyle w:val="BodyText"/>
      </w:pPr>
      <w:r>
        <w:t xml:space="preserve">The primary objective of this laboratory report is to dissect, analyze, and define the critical competencies required for a</w:t>
      </w:r>
      <w:r>
        <w:t xml:space="preserve"> </w:t>
      </w:r>
      <w:r>
        <w:rPr>
          <w:bCs/>
          <w:b/>
        </w:rPr>
        <w:t xml:space="preserve">Marketing Manager</w:t>
      </w:r>
      <w:r>
        <w:t xml:space="preserve"> </w:t>
      </w:r>
      <w:r>
        <w:t xml:space="preserve">operating within the unique socio-economic landscape of</w:t>
      </w:r>
      <w:r>
        <w:t xml:space="preserve"> </w:t>
      </w:r>
      <w:r>
        <w:rPr>
          <w:bCs/>
          <w:b/>
        </w:rPr>
        <w:t xml:space="preserve">Indonesia, Jakarta</w:t>
      </w:r>
      <w:r>
        <w:t xml:space="preserve">. As Southeast Asia’s largest economy continues to expand rapidly, Jakarta has emerged not merely as a capital city but as the primary hub for digital innovation, consumer behavior shifts, and competitive brand aggression. This report serves as a foundational document to understand how a</w:t>
      </w:r>
      <w:r>
        <w:t xml:space="preserve"> </w:t>
      </w:r>
      <w:r>
        <w:rPr>
          <w:bCs/>
          <w:b/>
        </w:rPr>
        <w:t xml:space="preserve">Marketing Manager</w:t>
      </w:r>
      <w:r>
        <w:t xml:space="preserve"> </w:t>
      </w:r>
      <w:r>
        <w:t xml:space="preserve">must adapt traditional strategies to fit the hyper-localized demands of this specific geographic region. The analysis herein is derived from extensive market data, consumer psychographic studies conducted in the</w:t>
      </w:r>
      <w:r>
        <w:t xml:space="preserve"> </w:t>
      </w:r>
      <w:r>
        <w:rPr>
          <w:bCs/>
          <w:b/>
        </w:rPr>
        <w:t xml:space="preserve">Indonesia Jakarta</w:t>
      </w:r>
      <w:r>
        <w:t xml:space="preserve"> </w:t>
      </w:r>
      <w:r>
        <w:t xml:space="preserve">metropolitan area, and comparative case studies of successful brand penetration strategies.</w:t>
      </w:r>
      <w:r>
        <w:t xml:space="preserve"> </w:t>
      </w:r>
      <w:r>
        <w:t xml:space="preserve">In this context, "Laboratory" refers to the rigorous experimental approach required to test marketing hypotheses in a volatile market. The</w:t>
      </w:r>
      <w:r>
        <w:t xml:space="preserve"> </w:t>
      </w:r>
      <w:r>
        <w:rPr>
          <w:bCs/>
          <w:b/>
        </w:rPr>
        <w:t xml:space="preserve">Marketing Manager</w:t>
      </w:r>
      <w:r>
        <w:t xml:space="preserve"> </w:t>
      </w:r>
      <w:r>
        <w:t xml:space="preserve">is not just an executor but a scientist of brand engagement, testing variables such as cultural nuance, digital platform preference, and economic sensitivity within the</w:t>
      </w:r>
      <w:r>
        <w:t xml:space="preserve"> </w:t>
      </w:r>
      <w:r>
        <w:rPr>
          <w:bCs/>
          <w:b/>
        </w:rPr>
        <w:t xml:space="preserve">Indonesia Jakarta</w:t>
      </w:r>
      <w:r>
        <w:t xml:space="preserve"> </w:t>
      </w:r>
      <w:r>
        <w:t xml:space="preserve">environment.</w:t>
      </w:r>
    </w:p>
    <w:bookmarkStart w:id="23" w:name="X4cc5cfb22948fa504c3adaae5c2a43b2bdad59f"/>
    <w:p>
      <w:pPr>
        <w:pStyle w:val="Heading2"/>
      </w:pPr>
      <w:r>
        <w:t xml:space="preserve">II. Market Environment Analysis: The Jakarta Context</w:t>
      </w:r>
    </w:p>
    <w:p>
      <w:pPr>
        <w:pStyle w:val="FirstParagraph"/>
      </w:pPr>
      <w:r>
        <w:t xml:space="preserve">To understand the role of a</w:t>
      </w:r>
      <w:r>
        <w:t xml:space="preserve"> </w:t>
      </w:r>
      <w:r>
        <w:rPr>
          <w:bCs/>
          <w:b/>
        </w:rPr>
        <w:t xml:space="preserve">Marketing Manager</w:t>
      </w:r>
      <w:r>
        <w:t xml:space="preserve">, one must first analyze the ecosystem of</w:t>
      </w:r>
      <w:r>
        <w:t xml:space="preserve"> </w:t>
      </w:r>
      <w:r>
        <w:rPr>
          <w:bCs/>
          <w:b/>
        </w:rPr>
        <w:t xml:space="preserve">Indonesia Jakarta. This region presents a paradox of high digital adoption coupled with deeply rooted traditional values.</w:t>
      </w:r>
    </w:p>
    <w:bookmarkStart w:id="21" w:name="a.-demographic-and-psychographic-profile"/>
    <w:p>
      <w:pPr>
        <w:pStyle w:val="Heading3"/>
      </w:pPr>
      <w:r>
        <w:t xml:space="preserve">A. Demographic and Psychographic Profile</w:t>
      </w:r>
    </w:p>
    <w:p>
      <w:pPr>
        <w:pStyle w:val="FirstParagraph"/>
      </w:pPr>
      <w:r>
        <w:t xml:space="preserve">The population density in Jakarta is among the highest in the world, creating a concentrated market that allows for rapid scaling of campaigns. However, the consumer base is highly segmented by income levels, ranging from the affluent middle class in South Jakarta to emerging consumers in North and East Jakarta. A</w:t>
      </w:r>
      <w:r>
        <w:t xml:space="preserve"> </w:t>
      </w:r>
      <w:r>
        <w:rPr>
          <w:bCs/>
          <w:b/>
        </w:rPr>
        <w:t xml:space="preserve">Marketing Manager</w:t>
      </w:r>
      <w:r>
        <w:t xml:space="preserve"> </w:t>
      </w:r>
      <w:r>
        <w:t xml:space="preserve">must navigate these segments with precision. For instance, campaigns targeting premium real estate in South Jakarta require a completely different tone—emphasizing exclusivity and heritage—compared to campaigns for FMCG (Fast-Moving Consumer Goods) products that dominate the broader</w:t>
      </w:r>
      <w:r>
        <w:t xml:space="preserve"> </w:t>
      </w:r>
      <w:r>
        <w:rPr>
          <w:bCs/>
          <w:b/>
        </w:rPr>
        <w:t xml:space="preserve">Indonesia Jakarta market, which rely on volume, affordability, and emotional connection.</w:t>
      </w:r>
    </w:p>
    <w:bookmarkEnd w:id="21"/>
    <w:bookmarkStart w:id="22" w:name="b.-digital-infrastructure"/>
    <w:p>
      <w:pPr>
        <w:pStyle w:val="Heading3"/>
      </w:pPr>
      <w:r>
        <w:t xml:space="preserve">B. Digital Infrastructure</w:t>
      </w:r>
    </w:p>
    <w:p>
      <w:pPr>
        <w:pStyle w:val="FirstParagraph"/>
      </w:pPr>
      <w:r>
        <w:t xml:space="preserve">The digital landscape in</w:t>
      </w:r>
      <w:r>
        <w:t xml:space="preserve"> </w:t>
      </w:r>
      <w:r>
        <w:rPr>
          <w:bCs/>
          <w:b/>
        </w:rPr>
        <w:t xml:space="preserve">Indonesia Jakarta is dominated by mobile-first consumption. Social media penetration is exceptionally high, with platforms like Instagram, TikTok, and WhatsApp serving as primary channels for discovery and transaction. A competent</w:t>
      </w:r>
      <w:r>
        <w:rPr>
          <w:bCs/>
          <w:b/>
        </w:rPr>
        <w:t xml:space="preserve"> </w:t>
      </w:r>
      <w:r>
        <w:rPr>
          <w:bCs/>
          <w:b/>
          <w:bCs/>
          <w:b/>
        </w:rPr>
        <w:t xml:space="preserve">Marketing Manager</w:t>
      </w:r>
      <w:r>
        <w:rPr>
          <w:bCs/>
          <w:b/>
        </w:rPr>
        <w:t xml:space="preserve"> </w:t>
      </w:r>
      <w:r>
        <w:rPr>
          <w:bCs/>
          <w:b/>
        </w:rPr>
        <w:t xml:space="preserve">in this region must possess fluency in "Social Commerce." It is no longer sufficient to drive traffic to a website; the marketing funnel must be closed within social apps themselves. This requires a deep understanding of influencer ecosystems, live-streaming commerce (social selling), and community management on WhatsApp Business API.</w:t>
      </w:r>
    </w:p>
    <w:bookmarkEnd w:id="22"/>
    <w:bookmarkEnd w:id="23"/>
    <w:bookmarkStart w:id="24" w:name="Xbbfd582975783d42bdb90c579c20252ce188889"/>
    <w:p>
      <w:pPr>
        <w:pStyle w:val="Heading2"/>
      </w:pPr>
      <w:r>
        <w:t xml:space="preserve">III. Core Competencies for the Marketing Manager</w:t>
      </w:r>
    </w:p>
    <w:p>
      <w:pPr>
        <w:pStyle w:val="FirstParagraph"/>
      </w:pPr>
      <w:r>
        <w:t xml:space="preserve">Based on our analysis of successful market entries in</w:t>
      </w:r>
      <w:r>
        <w:t xml:space="preserve"> </w:t>
      </w:r>
      <w:r>
        <w:rPr>
          <w:bCs/>
          <w:b/>
        </w:rPr>
        <w:t xml:space="preserve">Indonesia Jakarta, we have identified five core competency pillars that define a high-performing</w:t>
      </w:r>
      <w:r>
        <w:rPr>
          <w:bCs/>
          <w:b/>
        </w:rPr>
        <w:t xml:space="preserve"> </w:t>
      </w:r>
      <w:r>
        <w:rPr>
          <w:bCs/>
          <w:b/>
          <w:bCs/>
          <w:b/>
        </w:rPr>
        <w:t xml:space="preserve">Marketing Manager.</w:t>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Competency Area</w:t>
            </w:r>
          </w:p>
        </w:tc>
        <w:tc>
          <w:tcPr/>
          <w:p>
            <w:pPr>
              <w:pStyle w:val="Compact"/>
              <w:jc w:val="left"/>
            </w:pPr>
            <w:r>
              <w:t xml:space="preserve">Application in Indonesia Jakarta</w:t>
            </w:r>
          </w:p>
        </w:tc>
      </w:tr>
      <w:tr>
        <w:tc>
          <w:tcPr/>
          <w:p>
            <w:pPr>
              <w:pStyle w:val="Compact"/>
              <w:jc w:val="left"/>
            </w:pPr>
            <w:r>
              <w:rPr>
                <w:bCs/>
                <w:b/>
              </w:rPr>
              <w:t xml:space="preserve">Cultural Intelligence</w:t>
            </w:r>
          </w:p>
        </w:tc>
        <w:tc>
          <w:tcPr/>
          <w:p>
            <w:pPr>
              <w:pStyle w:val="Compact"/>
              <w:jc w:val="left"/>
            </w:pPr>
            <w:r>
              <w:t xml:space="preserve">Understanding the nuances of Bahasa Indonesia versus local dialects (Betawi, Sundanese) and respecting religious sensitivities during key periods like Ramadan. A</w:t>
            </w:r>
          </w:p>
          <w:p>
            <w:pPr>
              <w:pStyle w:val="Compact"/>
              <w:jc w:val="left"/>
            </w:pPr>
            <w:r>
              <w:t xml:space="preserve">Marketing Manager must ensure brand messaging aligns with local values to avoid cultural backlash.</w:t>
            </w:r>
          </w:p>
        </w:tc>
      </w:tr>
      <w:tr>
        <w:tc>
          <w:tcPr/>
          <w:p>
            <w:pPr>
              <w:pStyle w:val="Compact"/>
              <w:jc w:val="left"/>
            </w:pPr>
            <w:r>
              <w:rPr>
                <w:bCs/>
                <w:b/>
              </w:rPr>
              <w:t xml:space="preserve">Digital Agility</w:t>
            </w:r>
          </w:p>
        </w:tc>
        <w:tc>
          <w:tcPr/>
          <w:p>
            <w:pPr>
              <w:pStyle w:val="Compact"/>
              <w:jc w:val="left"/>
            </w:pPr>
            <w:r>
              <w:t xml:space="preserve">Rapid iteration of ad creatives based on real-time performance data. In the fast-paced market of</w:t>
            </w:r>
          </w:p>
          <w:p>
            <w:pPr>
              <w:pStyle w:val="Compact"/>
              <w:jc w:val="left"/>
            </w:pPr>
            <w:r>
              <w:t xml:space="preserve">Indonesia Jakarta, trends change weekly. The manager must oversee agile campaigns across TikTok and Instagram Reels.</w:t>
            </w:r>
          </w:p>
        </w:tc>
      </w:tr>
      <w:tr>
        <w:tc>
          <w:tcPr/>
          <w:p>
            <w:pPr>
              <w:pStyle w:val="Compact"/>
              <w:jc w:val="left"/>
            </w:pPr>
            <w:r>
              <w:rPr>
                <w:bCs/>
                <w:b/>
              </w:rPr>
              <w:t xml:space="preserve">Ecosystem Partnerships</w:t>
            </w:r>
          </w:p>
        </w:tc>
        <w:tc>
          <w:tcPr/>
          <w:p>
            <w:pPr>
              <w:pStyle w:val="Compact"/>
              <w:jc w:val="left"/>
            </w:pPr>
            <w:r>
              <w:t xml:space="preserve">Collaborating with local super-apps (Gojek, Tokopedia, Shopee). A</w:t>
            </w:r>
          </w:p>
          <w:p>
            <w:pPr>
              <w:pStyle w:val="Compact"/>
              <w:jc w:val="left"/>
            </w:pPr>
            <w:r>
              <w:t xml:space="preserve">Marketing Manager must negotiate integrations that place brands directly into the daily routines of Jakarta residents.</w:t>
            </w:r>
          </w:p>
        </w:tc>
      </w:tr>
      <w:tr>
        <w:tc>
          <w:tcPr/>
          <w:p>
            <w:pPr>
              <w:pStyle w:val="Compact"/>
              <w:jc w:val="left"/>
            </w:pPr>
            <w:r>
              <w:rPr>
                <w:bCs/>
                <w:b/>
              </w:rPr>
              <w:t xml:space="preserve">Data-Driven Decision Making</w:t>
            </w:r>
          </w:p>
        </w:tc>
        <w:tc>
          <w:tcPr/>
          <w:p>
            <w:pPr>
              <w:pStyle w:val="Compact"/>
              <w:jc w:val="left"/>
            </w:pPr>
            <w:r>
              <w:t xml:space="preserve">Utilizing analytics to track customer acquisition costs (CAC) and lifetime value (LTV) specific to the competitive density of Jakarta. Budget allocation must be dynamic, shifting funds from underperforming channels to high-converting local influencers.</w:t>
            </w:r>
          </w:p>
        </w:tc>
      </w:tr>
      <w:tr>
        <w:tc>
          <w:tcPr/>
          <w:p>
            <w:pPr>
              <w:pStyle w:val="Compact"/>
              <w:jc w:val="left"/>
            </w:pPr>
            <w:r>
              <w:rPr>
                <w:bCs/>
                <w:b/>
              </w:rPr>
              <w:t xml:space="preserve">Crisis Management</w:t>
            </w:r>
          </w:p>
        </w:tc>
        <w:tc>
          <w:tcPr/>
          <w:p>
            <w:pPr>
              <w:pStyle w:val="Compact"/>
              <w:jc w:val="left"/>
            </w:pPr>
            <w:r>
              <w:t xml:space="preserve">Jakarta’s social media landscape is highly vocal. A</w:t>
            </w:r>
          </w:p>
          <w:p>
            <w:pPr>
              <w:pStyle w:val="Compact"/>
              <w:jc w:val="left"/>
            </w:pPr>
            <w:r>
              <w:t xml:space="preserve">Marketing Manager must have immediate protocols for responding to negative sentiment or viral controversies, ensuring brand reputation is protected in real-time.</w:t>
            </w:r>
          </w:p>
        </w:tc>
      </w:tr>
    </w:tbl>
    <w:bookmarkEnd w:id="24"/>
    <w:bookmarkStart w:id="28" w:name="X554dd5966716e3c9dc6664ba45b2bea66e363f6"/>
    <w:p>
      <w:pPr>
        <w:pStyle w:val="Heading2"/>
      </w:pPr>
      <w:r>
        <w:t xml:space="preserve">IV. Strategic Framework: The "Jakarta Accelerator" Model</w:t>
      </w:r>
    </w:p>
    <w:p>
      <w:pPr>
        <w:pStyle w:val="FirstParagraph"/>
      </w:pPr>
      <w:r>
        <w:br/>
      </w:r>
      <w:r>
        <w:t xml:space="preserve">We propose a strategic framework specifically designed for the</w:t>
      </w:r>
      <w:r>
        <w:t xml:space="preserve"> </w:t>
      </w:r>
      <w:r>
        <w:rPr>
          <w:bCs/>
          <w:b/>
        </w:rPr>
        <w:t xml:space="preserve">Marketing Manager</w:t>
      </w:r>
      <w:r>
        <w:t xml:space="preserve"> </w:t>
      </w:r>
      <w:r>
        <w:t xml:space="preserve">operating in</w:t>
      </w:r>
      <w:r>
        <w:t xml:space="preserve"> </w:t>
      </w:r>
      <w:r>
        <w:rPr>
          <w:bCs/>
          <w:b/>
        </w:rPr>
        <w:t xml:space="preserve">Indonesia Jakarta. This model, termed the "Jakarta Accelerator," focuses on three phases: Localization, Amplification, and Retention.</w:t>
      </w:r>
      <w:r>
        <w:br/>
      </w:r>
    </w:p>
    <w:bookmarkStart w:id="25" w:name="phase-1-hyper-localization"/>
    <w:p>
      <w:pPr>
        <w:pStyle w:val="Heading3"/>
      </w:pPr>
      <w:r>
        <w:t xml:space="preserve">Phase 1: Hyper-Localization</w:t>
      </w:r>
    </w:p>
    <w:p>
      <w:pPr>
        <w:pStyle w:val="FirstParagraph"/>
      </w:pPr>
      <w:r>
        <w:br/>
      </w:r>
      <w:r>
        <w:t xml:space="preserve">Before launching any campaign in</w:t>
      </w:r>
      <w:r>
        <w:t xml:space="preserve"> </w:t>
      </w:r>
      <w:r>
        <w:rPr>
          <w:bCs/>
          <w:b/>
        </w:rPr>
        <w:t xml:space="preserve">Indonesia Jakarta, the content must be culturally adapted. This goes beyond translation; it involves visual aesthetics, humor, and value propositions that resonate with the local psyche. For example, emphasizing community (gotong royong) and family values often yields higher engagement than individualistic messaging common in Western markets.</w:t>
      </w:r>
      <w:r>
        <w:br/>
      </w:r>
    </w:p>
    <w:bookmarkEnd w:id="25"/>
    <w:bookmarkStart w:id="26" w:name="phase-2-influencer-led-amplification"/>
    <w:p>
      <w:pPr>
        <w:pStyle w:val="Heading3"/>
      </w:pPr>
      <w:r>
        <w:t xml:space="preserve">Phase 2: Influencer-Led Amplification</w:t>
      </w:r>
    </w:p>
    <w:p>
      <w:pPr>
        <w:pStyle w:val="FirstParagraph"/>
      </w:pPr>
      <w:r>
        <w:br/>
      </w:r>
      <w:r>
        <w:t xml:space="preserve">Trust in Jakarta is heavily decentralized through micro and macro-influencers. A</w:t>
      </w:r>
      <w:r>
        <w:t xml:space="preserve"> </w:t>
      </w:r>
      <w:r>
        <w:rPr>
          <w:bCs/>
          <w:b/>
        </w:rPr>
        <w:t xml:space="preserve">Marketing Manager</w:t>
      </w:r>
      <w:r>
        <w:t xml:space="preserve"> </w:t>
      </w:r>
      <w:r>
        <w:t xml:space="preserve">should allocate significant budget to a tiered influencer strategy. Micro-influencers provide authenticity and niche reach, while macro-influencers provide broad awareness. The key is authentic storytelling rather than scripted endorsements.</w:t>
      </w:r>
      <w:r>
        <w:br/>
      </w:r>
    </w:p>
    <w:bookmarkEnd w:id="26"/>
    <w:bookmarkStart w:id="27" w:name="phase-3-community-retention"/>
    <w:p>
      <w:pPr>
        <w:pStyle w:val="Heading3"/>
      </w:pPr>
      <w:r>
        <w:t xml:space="preserve">Phase 3: Community Retention</w:t>
      </w:r>
    </w:p>
    <w:p>
      <w:pPr>
        <w:pStyle w:val="FirstParagraph"/>
      </w:pPr>
      <w:r>
        <w:br/>
      </w:r>
      <w:r>
        <w:t xml:space="preserve">Acquisition is cheap in Jakarta due to intense competition; retention is expensive. Therefore, the</w:t>
      </w:r>
      <w:r>
        <w:t xml:space="preserve"> </w:t>
      </w:r>
      <w:r>
        <w:rPr>
          <w:bCs/>
          <w:b/>
        </w:rPr>
        <w:t xml:space="preserve">Marketing Manager</w:t>
      </w:r>
      <w:r>
        <w:t xml:space="preserve"> </w:t>
      </w:r>
      <w:r>
        <w:t xml:space="preserve">must build private communities via WhatsApp groups or exclusive apps. Creating a sense of belonging among customers in</w:t>
      </w:r>
      <w:r>
        <w:t xml:space="preserve"> </w:t>
      </w:r>
      <w:r>
        <w:rPr>
          <w:bCs/>
          <w:b/>
        </w:rPr>
        <w:t xml:space="preserve">Indonesia Jakarta transforms them from one-time buyers into brand advocates.</w:t>
      </w:r>
      <w:r>
        <w:br/>
      </w:r>
    </w:p>
    <w:bookmarkEnd w:id="27"/>
    <w:bookmarkEnd w:id="28"/>
    <w:bookmarkStart w:id="29" w:name="v.-challenges-and-risk-mitigation"/>
    <w:p>
      <w:pPr>
        <w:pStyle w:val="Heading2"/>
      </w:pPr>
      <w:r>
        <w:t xml:space="preserve">V. Challenges and Risk Mitigation</w:t>
      </w:r>
    </w:p>
    <w:p>
      <w:pPr>
        <w:pStyle w:val="FirstParagraph"/>
      </w:pPr>
      <w:r>
        <w:br/>
      </w:r>
      <w:r>
        <w:t xml:space="preserve">Operating as a</w:t>
      </w:r>
      <w:r>
        <w:t xml:space="preserve"> </w:t>
      </w:r>
      <w:r>
        <w:rPr>
          <w:bCs/>
          <w:b/>
        </w:rPr>
        <w:t xml:space="preserve">Marketing Manager</w:t>
      </w:r>
      <w:r>
        <w:t xml:space="preserve"> </w:t>
      </w:r>
      <w:r>
        <w:t xml:space="preserve">in</w:t>
      </w:r>
      <w:r>
        <w:t xml:space="preserve"> </w:t>
      </w:r>
      <w:r>
        <w:rPr>
          <w:bCs/>
          <w:b/>
        </w:rPr>
        <w:t xml:space="preserve">Indonesia Jakarta comes with distinct challenges. Infrastructure issues, such as internet connectivity fluctuations in certain districts, can affect digital campaign delivery. Additionally, regulatory changes regarding data privacy and foreign ownership can impact marketing operations. To mitigate these risks, the manager must maintain a diversified media mix that does not rely solely on digital channels but integrates offline experiential marketing where appropriate.</w:t>
      </w:r>
      <w:r>
        <w:br/>
      </w:r>
      <w:r>
        <w:rPr>
          <w:bCs/>
          <w:b/>
        </w:rPr>
        <w:t xml:space="preserve">Furthermore, currency fluctuation between the Indonesian Rupiah (IDR) and major trading currencies requires financial agility in budget planning. A</w:t>
      </w:r>
      <w:r>
        <w:rPr>
          <w:bCs/>
          <w:b/>
        </w:rPr>
        <w:t xml:space="preserve"> </w:t>
      </w:r>
      <w:r>
        <w:rPr>
          <w:bCs/>
          <w:b/>
          <w:bCs/>
          <w:b/>
        </w:rPr>
        <w:t xml:space="preserve">Marketing Manager must work closely with finance teams to hedge against volatility, ensuring that long-term campaigns in</w:t>
      </w:r>
      <w:r>
        <w:rPr>
          <w:bCs/>
          <w:b/>
          <w:bCs/>
          <w:b/>
        </w:rPr>
        <w:t xml:space="preserve"> </w:t>
      </w:r>
      <w:r>
        <w:rPr>
          <w:bCs/>
          <w:b/>
          <w:bCs/>
          <w:b/>
          <w:bCs/>
          <w:b/>
        </w:rPr>
        <w:t xml:space="preserve">Indonesia Jakarta remain financially viable.</w:t>
      </w:r>
      <w:r>
        <w:br/>
      </w:r>
    </w:p>
    <w:bookmarkEnd w:id="29"/>
    <w:bookmarkStart w:id="30" w:name="vi.-conclusion-and-recommendations"/>
    <w:p>
      <w:pPr>
        <w:pStyle w:val="Heading2"/>
      </w:pPr>
      <w:r>
        <w:t xml:space="preserve">VI. Conclusion and Recommendations</w:t>
      </w:r>
    </w:p>
    <w:p>
      <w:pPr>
        <w:pStyle w:val="FirstParagraph"/>
      </w:pPr>
      <w:r>
        <w:br/>
      </w:r>
      <w:r>
        <w:t xml:space="preserve">In conclusion, the role of a</w:t>
      </w:r>
      <w:r>
        <w:t xml:space="preserve"> </w:t>
      </w:r>
      <w:r>
        <w:rPr>
          <w:bCs/>
          <w:b/>
        </w:rPr>
        <w:t xml:space="preserve">Marketing Manager in</w:t>
      </w:r>
      <w:r>
        <w:rPr>
          <w:bCs/>
          <w:b/>
        </w:rPr>
        <w:t xml:space="preserve"> </w:t>
      </w:r>
      <w:r>
        <w:rPr>
          <w:bCs/>
          <w:b/>
          <w:bCs/>
          <w:b/>
        </w:rPr>
        <w:t xml:space="preserve">Indonesia Jakarta is complex, dynamic, and pivotal to regional success. It requires a blend of global strategic thinking and hyper-local executional excellence. The laboratory analysis confirms that success in this market is not achieved through standardized global templates but through adaptive, culturally intelligent strategies.</w:t>
      </w:r>
      <w:r>
        <w:br/>
      </w:r>
      <w:r>
        <w:rPr>
          <w:bCs/>
          <w:b/>
          <w:bCs/>
          <w:b/>
        </w:rPr>
        <w:t xml:space="preserve">We recommend that the organization invest heavily in training for</w:t>
      </w:r>
      <w:r>
        <w:rPr>
          <w:bCs/>
          <w:b/>
          <w:bCs/>
          <w:b/>
        </w:rPr>
        <w:t xml:space="preserve"> </w:t>
      </w:r>
      <w:r>
        <w:rPr>
          <w:bCs/>
          <w:b/>
          <w:bCs/>
          <w:b/>
          <w:bCs/>
          <w:b/>
        </w:rPr>
        <w:t xml:space="preserve">Marketing Manager candidates on local cultural nuances and digital platform algorithms specific to Southeast Asia. Furthermore, establishing a dedicated team based physically in Jakarta is essential to maintain the speed and relevance required by this market. Only by deeply embedding oneself in the pulse of</w:t>
      </w:r>
      <w:r>
        <w:rPr>
          <w:bCs/>
          <w:b/>
          <w:bCs/>
          <w:b/>
          <w:bCs/>
          <w:b/>
        </w:rPr>
        <w:t xml:space="preserve"> </w:t>
      </w:r>
      <w:r>
        <w:rPr>
          <w:bCs/>
          <w:b/>
          <w:bCs/>
          <w:b/>
          <w:bCs/>
          <w:b/>
          <w:bCs/>
          <w:b/>
        </w:rPr>
        <w:t xml:space="preserve">Indonesia Jakarta can a brand achieve sustainable growth.</w:t>
      </w:r>
      <w:r>
        <w:br/>
      </w:r>
      <w:r>
        <w:rPr>
          <w:bCs/>
          <w:b/>
          <w:bCs/>
          <w:b/>
          <w:bCs/>
          <w:b/>
          <w:bCs/>
          <w:b/>
        </w:rPr>
        <w:t xml:space="preserve">This report serves as a blueprint for understanding that every decision made by a</w:t>
      </w:r>
      <w:r>
        <w:rPr>
          <w:bCs/>
          <w:b/>
          <w:bCs/>
          <w:b/>
          <w:bCs/>
          <w:b/>
          <w:bCs/>
          <w:b/>
        </w:rPr>
        <w:t xml:space="preserve"> </w:t>
      </w:r>
      <w:r>
        <w:rPr>
          <w:bCs/>
          <w:b/>
          <w:bCs/>
          <w:b/>
          <w:bCs/>
          <w:b/>
          <w:bCs/>
          <w:b/>
          <w:bCs/>
          <w:b/>
        </w:rPr>
        <w:t xml:space="preserve">Marketing Manager in this region is an experiment in cultural connection. The variables are set, the environment is defined, and the potential for impact is immense. It is now imperative to execute with precision and empathy.</w:t>
      </w:r>
      <w:r>
        <w:br/>
      </w:r>
    </w:p>
    <w:p>
      <w:pPr>
        <w:pStyle w:val="BodyText"/>
      </w:pPr>
      <w:r>
        <w:rPr>
          <w:bCs/>
          <w:b/>
        </w:rPr>
        <w:t xml:space="preserve">Note:</w:t>
      </w:r>
      <w:r>
        <w:t xml:space="preserve"> </w:t>
      </w:r>
      <w:r>
        <w:t xml:space="preserve">All strategic recommendations contained within this laboratory report regarding the</w:t>
      </w:r>
    </w:p>
    <w:p>
      <w:pPr>
        <w:pStyle w:val="BodyText"/>
      </w:pPr>
      <w:r>
        <w:t xml:space="preserve">Marketing Manager role are subject to continuous testing and refinement as market conditions in</w:t>
      </w:r>
    </w:p>
    <w:p>
      <w:pPr>
        <w:pStyle w:val="BodyText"/>
      </w:pPr>
      <w:r>
        <w:t xml:space="preserve">Indonesia Jakarta evolve. Regular follow-up analyses should be conducted quarterly to ensure alignment with emerging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Market Analysis for Marketing Manager Role in Indonesia, Jakarta</dc:title>
  <dc:creator/>
  <cp:keywords/>
  <dcterms:created xsi:type="dcterms:W3CDTF">2026-07-29T18:24:07Z</dcterms:created>
  <dcterms:modified xsi:type="dcterms:W3CDTF">2026-07-29T18:24:07Z</dcterms:modified>
</cp:coreProperties>
</file>

<file path=docProps/custom.xml><?xml version="1.0" encoding="utf-8"?>
<Properties xmlns="http://schemas.openxmlformats.org/officeDocument/2006/custom-properties" xmlns:vt="http://schemas.openxmlformats.org/officeDocument/2006/docPropsVTypes"/>
</file>