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Iran,</w:t>
      </w:r>
      <w:r>
        <w:t xml:space="preserve"> </w:t>
      </w:r>
      <w:r>
        <w:t xml:space="preserve">Tehran</w:t>
      </w:r>
    </w:p>
    <w:bookmarkStart w:id="25" w:name="Xba6c90b16d526f8235ef662d31df3e550690fe0"/>
    <w:p>
      <w:pPr>
        <w:pStyle w:val="Heading1"/>
      </w:pPr>
      <w:r>
        <w:t xml:space="preserve">Lab Report: Strategic Analysis of the Marketing Manager Role in Iran, Tehran</w:t>
      </w:r>
    </w:p>
    <w:p>
      <w:pPr>
        <w:pStyle w:val="FirstParagraph"/>
      </w:pPr>
      <w:r>
        <w:rPr>
          <w:bCs/>
          <w:b/>
        </w:rPr>
        <w:t xml:space="preserve">Date:</w:t>
      </w:r>
      <w:r>
        <w:t xml:space="preserve"> </w:t>
      </w:r>
      <w:r>
        <w:t xml:space="preserve">October 24, 2023</w:t>
      </w:r>
      <w:r>
        <w:br/>
      </w:r>
    </w:p>
    <w:p>
      <w:pPr>
        <w:pStyle w:val="BodyText"/>
      </w:pPr>
      <w:r>
        <w:t xml:space="preserve">Laboratory Location:Tehran Business Analytics Center</w:t>
      </w:r>
      <w:r>
        <w:br/>
      </w:r>
      <w:r>
        <w:t xml:space="preserve">Strategic Positioning of the Marketing Manager in the Iranian Market</w:t>
      </w:r>
      <w:r>
        <w:br/>
      </w:r>
      <w:r>
        <w:rPr>
          <w:bCs/>
          <w:b/>
        </w:rPr>
        <w:t xml:space="preserve">Status:</w:t>
      </w:r>
      <w:r>
        <w:t xml:space="preserve"> </w:t>
      </w:r>
      <w:r>
        <w:t xml:space="preserve">Final Review</w:t>
      </w:r>
    </w:p>
    <w:bookmarkStart w:id="20" w:name="executive-summary"/>
    <w:p>
      <w:pPr>
        <w:pStyle w:val="Heading2"/>
      </w:pPr>
      <w:r>
        <w:t xml:space="preserve">1. Executive Summary</w:t>
      </w:r>
    </w:p>
    <w:p>
      <w:pPr>
        <w:pStyle w:val="FirstParagraph"/>
      </w:pPr>
      <w:r>
        <w:t xml:space="preserve">This Lab Report provides a comprehensive analysis of the role, responsibilities, and strategic imperatives for a Marketing Manager operating within the complex economic and cultural landscape of Iran. Specifically focusing on Tehran as the primary hub of commercial activity, this document explores how modern marketing principles must be adapted to local regulations, cultural nuances, and digital behaviors. The objective is to define a robust framework for a Marketing Manager who can navigate the unique challenges of Tehran while driving sustainable growth for multinational or local enterprises.</w:t>
      </w:r>
    </w:p>
    <w:bookmarkEnd w:id="20"/>
    <w:bookmarkStart w:id="21" w:name="introduction-and-contextual-background"/>
    <w:p>
      <w:pPr>
        <w:pStyle w:val="Heading2"/>
      </w:pPr>
      <w:r>
        <w:t xml:space="preserve">2. Introduction and Contextual Background</w:t>
      </w:r>
    </w:p>
    <w:p>
      <w:pPr>
        <w:pStyle w:val="FirstParagraph"/>
      </w:pPr>
      <w:r>
        <w:t xml:space="preserve">Tehran stands as the economic, cultural, and administrative heart of Iran. With a metropolitan population exceeding 13 million people, it represents one of the most densely populated urban centers in the Middle East. For any business entity operating in this region, understanding the local market dynamics is not merely an advantage but a necessity for survival. The role of the</w:t>
      </w:r>
      <w:r>
        <w:t xml:space="preserve"> </w:t>
      </w:r>
      <w:r>
        <w:rPr>
          <w:bCs/>
          <w:b/>
        </w:rPr>
        <w:t xml:space="preserve">Marketing Manager</w:t>
      </w:r>
      <w:r>
        <w:t xml:space="preserve"> </w:t>
      </w:r>
      <w:r>
        <w:t xml:space="preserve">in this context transcends traditional promotional duties; it requires a deep integration with geopolitical realities, consumer behavior shifts, and digital infrastructure limitations.</w:t>
      </w:r>
    </w:p>
    <w:p>
      <w:pPr>
        <w:pStyle w:val="BodyText"/>
      </w:pPr>
      <w:r>
        <w:t xml:space="preserve">The "Lab" aspect of this report refers to the experimental application of global marketing strategies within the controlled yet volatile environment of Tehran. It involves testing hypotheses about consumer sentiment, channel effectiveness (such as local social media platforms vs. international ones), and pricing strategies under sanction-related constraints.</w:t>
      </w:r>
    </w:p>
    <w:bookmarkEnd w:id="21"/>
    <w:bookmarkStart w:id="22" w:name="Xd823da1d73c1a1f0463aba1125555ec5bb45017"/>
    <w:p>
      <w:pPr>
        <w:pStyle w:val="Heading2"/>
      </w:pPr>
      <w:r>
        <w:t xml:space="preserve">3. Methodology: The Iranian Market Experiment</w:t>
      </w:r>
    </w:p>
    <w:p>
      <w:pPr>
        <w:pStyle w:val="FirstParagraph"/>
      </w:pPr>
      <w:r>
        <w:t xml:space="preserve">To understand the efficacy of various marketing strategies in Tehran, we employed a mixed-method approach involving:</w:t>
      </w:r>
    </w:p>
    <w:p>
      <w:pPr>
        <w:numPr>
          <w:ilvl w:val="0"/>
          <w:numId w:val="1001"/>
        </w:numPr>
        <w:pStyle w:val="Compact"/>
      </w:pPr>
      <w:r>
        <w:rPr>
          <w:bCs/>
          <w:b/>
        </w:rPr>
        <w:t xml:space="preserve">Data Analysis:</w:t>
      </w:r>
      <w:r>
        <w:t xml:space="preserve"> </w:t>
      </w:r>
      <w:r>
        <w:t xml:space="preserve">Reviewing consumer trends from local digital platforms such as Instagram (widely used despite restrictions), Telegram channels, and domestic search engines like Yandex-local adaptations or Persian alternatives.</w:t>
      </w:r>
    </w:p>
    <w:p>
      <w:pPr>
        <w:numPr>
          <w:ilvl w:val="0"/>
          <w:numId w:val="1001"/>
        </w:numPr>
        <w:pStyle w:val="Compact"/>
      </w:pPr>
      <w:r>
        <w:rPr>
          <w:bCs/>
          <w:b/>
        </w:rPr>
        <w:t xml:space="preserve">Cultural Auditing:</w:t>
      </w:r>
      <w:r>
        <w:t xml:space="preserve"> </w:t>
      </w:r>
      <w:r>
        <w:t xml:space="preserve">Assessing the sensitivity required in advertising copy and visual assets to align with Islamic Republic norms and Persian cultural heritage.</w:t>
      </w:r>
    </w:p>
    <w:p>
      <w:pPr>
        <w:numPr>
          <w:ilvl w:val="0"/>
          <w:numId w:val="1001"/>
        </w:numPr>
        <w:pStyle w:val="Compact"/>
      </w:pPr>
      <w:r>
        <w:t xml:space="preserve">Competitive Mapping: Identifying key players in Tehran’s retail, tech, and FMCG sectors to benchmark performance metrics.</w:t>
      </w:r>
    </w:p>
    <w:bookmarkEnd w:id="22"/>
    <w:bookmarkStart w:id="23" w:name="Xfad95c3c6bd6c2547358efb9aace14f656b0643"/>
    <w:p>
      <w:pPr>
        <w:pStyle w:val="Heading2"/>
      </w:pPr>
      <w:r>
        <w:t xml:space="preserve">4. Key Findings: The Role of the Marketing Manager in Tehran</w:t>
      </w:r>
    </w:p>
    <w:p>
      <w:pPr>
        <w:pStyle w:val="FirstParagraph"/>
      </w:pPr>
      <w:r>
        <w:t xml:space="preserve">In Tehran, cultural relevance is paramount. The Marketing Manager must possess high Emotional Intelligence (EQ) to navigate the duality of traditional values and modern aspirations prevalent among Tehran’s youth demographic (under 35 years old). Strategies that ignore local holidays such as Nowruz or religious observances like Ramadan often fail to resonate. The Lab Report findings indicate that successful campaigns in Iran leverage storytelling that respects local customs while introducing innovative product benefits.</w:t>
      </w:r>
    </w:p>
    <w:bookmarkEnd w:id="23"/>
    <w:bookmarkStart w:id="24" w:name="X4703bc8a818e2cf6d97721e9b93a3e0ce448a13"/>
    <w:p>
      <w:pPr>
        <w:pStyle w:val="Heading2"/>
      </w:pPr>
      <w:r>
        <w:t xml:space="preserve">4.2 Digital Adaptation and Platform Specifics</w:t>
      </w:r>
    </w:p>
    <w:p>
      <w:pPr>
        <w:pStyle w:val="FirstParagraph"/>
      </w:pPr>
      <w:r>
        <w:t xml:space="preserve">A critical finding of this report is the unique digital ecosystem in Tehran. Due to international restrictions, global platforms like Facebook and LinkedIn are often inaccessible or heavily monitored for business use within Iran. Consequently, the Marketing Manager in Tehran must pivot toward:</w:t>
      </w:r>
    </w:p>
    <w:p>
      <w:pPr>
        <w:numPr>
          <w:ilvl w:val="0"/>
          <w:numId w:val="1002"/>
        </w:numPr>
        <w:pStyle w:val="Compact"/>
      </w:pPr>
      <w:r>
        <w:rPr>
          <w:bCs/>
          <w:b/>
        </w:rPr>
        <w:t xml:space="preserve">Social Commerce via Instagram:</w:t>
      </w:r>
      <w:r>
        <w:t xml:space="preserve"> </w:t>
      </w:r>
      <w:r>
        <w:t xml:space="preserve">Despite connectivity issues, Instagram remains a primary storefront for many businesses in Tehran.</w:t>
      </w:r>
    </w:p>
    <w:p>
      <w:pPr>
        <w:numPr>
          <w:ilvl w:val="0"/>
          <w:numId w:val="1002"/>
        </w:numPr>
        <w:pStyle w:val="Compact"/>
      </w:pPr>
      <w:r>
        <w:rPr>
          <w:bCs/>
          <w:b/>
        </w:rPr>
        <w:t xml:space="preserve">Messaging Apps:</w:t>
      </w:r>
      <w:r>
        <w:t xml:space="preserve"> </w:t>
      </w:r>
      <w:r>
        <w:t xml:space="preserve">Telegram and Signal are used for community building and direct customer support. The Marketing Manager must oversee content distribution across these private channels.</w:t>
      </w:r>
    </w:p>
    <w:p>
      <w:pPr>
        <w:numPr>
          <w:ilvl w:val="0"/>
          <w:numId w:val="1002"/>
        </w:numPr>
        <w:pStyle w:val="Compact"/>
      </w:pPr>
      <w:r>
        <w:rPr>
          <w:bCs/>
          <w:b/>
        </w:rPr>
        <w:t xml:space="preserve">Influencer Marketing:</w:t>
      </w:r>
      <w:r>
        <w:t xml:space="preserve"> </w:t>
      </w:r>
      <w:r>
        <w:t xml:space="preserve">Micro-influencers in Tehran have high trust levels within specific niches (fashion, tech, food). Partnering with local influencers is often more effective than traditional mass media advertising.</w:t>
      </w:r>
    </w:p>
    <w:p>
      <w:pPr>
        <w:pStyle w:val="FirstParagraph"/>
      </w:pPr>
      <w:r>
        <w:t xml:space="preserve">The Iranian market is characterized by currency fluctuation and inflationary pressure. The Marketing Manager in Tehran must work closely with finance teams to adjust pricing strategies dynamically. Static pricing models often fail in this environment. Instead, flexible bundling, loyalty programs, and value-added services are more effective tools for retaining customers amidst economic instability.</w:t>
      </w:r>
    </w:p>
    <w:p>
      <w:pPr>
        <w:pStyle w:val="BodyText"/>
      </w:pPr>
      <w:r>
        <w:t xml:space="preserve">Strategic Recommendations for the Tehran Market</w:t>
      </w:r>
    </w:p>
    <w:p>
      <w:pPr>
        <w:numPr>
          <w:ilvl w:val="0"/>
          <w:numId w:val="1003"/>
        </w:numPr>
        <w:pStyle w:val="Compact"/>
      </w:pPr>
      <w:r>
        <w:rPr>
          <w:bCs/>
          <w:b/>
        </w:rPr>
        <w:t xml:space="preserve">Localize Content Aggressively:</w:t>
      </w:r>
      <w:r>
        <w:t xml:space="preserve"> </w:t>
      </w:r>
      <w:r>
        <w:t xml:space="preserve">Do not merely translate global campaigns. Adapt imagery, language (Persian/Farsi dialects), and cultural references to suit the Tehran audience.</w:t>
      </w:r>
    </w:p>
    <w:p>
      <w:pPr>
        <w:pStyle w:val="FirstParagraph"/>
      </w:pPr>
      <w:r>
        <w:t xml:space="preserve">The Lab Report highlights several persistent challenges for Marketing Managers in Iran:</w:t>
      </w:r>
    </w:p>
    <w:p>
      <w:pPr>
        <w:numPr>
          <w:ilvl w:val="0"/>
          <w:numId w:val="1004"/>
        </w:numPr>
        <w:pStyle w:val="Compact"/>
      </w:pPr>
      <w:r>
        <w:t xml:space="preserve">Payment Gateway Limitations: Difficulty integrating international payment systems requires local banking partnerships.</w:t>
      </w:r>
    </w:p>
    <w:p>
      <w:pPr>
        <w:numPr>
          <w:ilvl w:val="0"/>
          <w:numId w:val="1004"/>
        </w:numPr>
        <w:pStyle w:val="Compact"/>
      </w:pPr>
      <w:r>
        <w:t xml:space="preserve">Sanctions Impact: Supply chain disruptions can affect product availability, requiring agile marketing messages that manage customer expectations.Censorship and Monitoring: Content must be carefully curated to avoid unintended political sensitivities.</w:t>
      </w:r>
    </w:p>
    <w:p>
      <w:pPr>
        <w:pStyle w:val="FirstParagraph"/>
      </w:pPr>
      <w:r>
        <w:t xml:space="preserve">The role of the Marketing Manager in Iran, specifically within Tehran, is one of the most complex and rewarding positions in global marketing. It demands a blend of creative brilliance, cultural sensitivity, and strategic resilience. This Lab Report demonstrates that success in Tehran is not achieved by imposing foreign standards but by deeply embedding oneself in the local fabric.</w:t>
      </w:r>
    </w:p>
    <w:p>
      <w:pPr>
        <w:pStyle w:val="BodyText"/>
      </w:pPr>
      <w:r>
        <w:t xml:space="preserve">By understanding the digital behaviors of Tehran’s youth, respecting cultural traditions, and adapting to economic realities, Marketing Managers can unlock significant growth opportunities. The "Lab" environment of Tehran teaches us that adaptability is the ultimate currency. Future research should focus on emerging trends in AI-driven personalization within the Persian language context and the evolving landscape of e-commerce logistics in the capital.</w:t>
      </w:r>
    </w:p>
    <w:p>
      <w:pPr>
        <w:pStyle w:val="BodyText"/>
      </w:pPr>
      <w:r>
        <w:t xml:space="preserve">It is recommended that all international entities entering or expanding in Iran appoint a Marketing Manager with proven local experience, supported by global strategic oversight, to navigate this vibrant yet challenging market effectively.</w:t>
      </w:r>
    </w:p>
    <w:p>
      <w:pPr>
        <w:numPr>
          <w:ilvl w:val="0"/>
          <w:numId w:val="1005"/>
        </w:numPr>
        <w:pStyle w:val="Compact"/>
      </w:pPr>
      <w:r>
        <w:t xml:space="preserve">Tehran Chamber of Commerce Annual Market Reports (2023)</w:t>
      </w:r>
    </w:p>
    <w:p>
      <w:pPr>
        <w:numPr>
          <w:ilvl w:val="0"/>
          <w:numId w:val="1005"/>
        </w:numPr>
        <w:pStyle w:val="Compact"/>
      </w:pPr>
      <w:r>
        <w:t xml:space="preserve">Statistical Center of Iran: Digital Usage Demographics</w:t>
      </w:r>
    </w:p>
    <w:p>
      <w:pPr>
        <w:numPr>
          <w:ilvl w:val="0"/>
          <w:numId w:val="1005"/>
        </w:numPr>
        <w:pStyle w:val="Compact"/>
      </w:pPr>
      <w:r>
        <w:t xml:space="preserve">Cultural Intelligence Frameworks for Middle Eastern Markets</w:t>
      </w:r>
    </w:p>
    <w:p>
      <w:pPr>
        <w:pStyle w:val="FirstParagraph"/>
      </w:pPr>
      <w:r>
        <w:t xml:space="preserve">End of Lab Report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Iran, Tehran</dc:title>
  <dc:creator/>
  <dc:language>en</dc:language>
  <cp:keywords/>
  <dcterms:created xsi:type="dcterms:W3CDTF">2026-07-29T15:00:58Z</dcterms:created>
  <dcterms:modified xsi:type="dcterms:W3CDTF">2026-07-29T15:00:58Z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