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Marketing</w:t>
      </w:r>
      <w:r>
        <w:t xml:space="preserve"> </w:t>
      </w:r>
      <w:r>
        <w:t xml:space="preserve">Manager</w:t>
      </w:r>
      <w:r>
        <w:t xml:space="preserve"> </w:t>
      </w:r>
      <w:r>
        <w:t xml:space="preserve">Implementation</w:t>
      </w:r>
      <w:r>
        <w:t xml:space="preserve"> </w:t>
      </w:r>
      <w:r>
        <w:t xml:space="preserve">in</w:t>
      </w:r>
      <w:r>
        <w:t xml:space="preserve"> </w:t>
      </w:r>
      <w:r>
        <w:t xml:space="preserve">Japan</w:t>
      </w:r>
      <w:r>
        <w:t xml:space="preserve"> </w:t>
      </w:r>
      <w:r>
        <w:t xml:space="preserve">Kyoto</w:t>
      </w:r>
    </w:p>
    <w:bookmarkStart w:id="29" w:name="X34e420aed8f20483ea45679aafd897c670f1af1"/>
    <w:p>
      <w:pPr>
        <w:pStyle w:val="Heading1"/>
      </w:pPr>
      <w:r>
        <w:t xml:space="preserve">LAB REPORT: Strategic Deployment of Marketing Manager Protocols in Japan Kyoto</w:t>
      </w:r>
    </w:p>
    <w:p>
      <w:pPr>
        <w:pStyle w:val="FirstParagraph"/>
      </w:pPr>
      <w:r>
        <w:rPr>
          <w:bCs/>
          <w:b/>
        </w:rPr>
        <w:t xml:space="preserve">Date:</w:t>
      </w:r>
      <w:r>
        <w:t xml:space="preserve"> </w:t>
      </w:r>
      <w:r>
        <w:t xml:space="preserve">October 24, 2023</w:t>
      </w:r>
      <w:r>
        <w:br/>
      </w:r>
      <w:r>
        <w:rPr>
          <w:bCs/>
          <w:b/>
        </w:rPr>
        <w:t xml:space="preserve">ID:</w:t>
      </w:r>
      <w:r>
        <w:t xml:space="preserve">MKT-KYOTO-089</w:t>
      </w:r>
      <w:r>
        <w:br/>
      </w:r>
      <w:r>
        <w:rPr>
          <w:bCs/>
          <w:b/>
        </w:rPr>
        <w:t xml:space="preserve">Status:</w:t>
      </w:r>
      <w:r>
        <w:t xml:space="preserve">Critical Analysis</w:t>
      </w:r>
    </w:p>
    <w:bookmarkStart w:id="20" w:name="abstract-and-objective-of-the-lab-report"/>
    <w:p>
      <w:pPr>
        <w:pStyle w:val="Heading2"/>
      </w:pPr>
      <w:r>
        <w:t xml:space="preserve">1. Abstract and Objective of the Lab Report</w:t>
      </w:r>
    </w:p>
    <w:p>
      <w:pPr>
        <w:pStyle w:val="FirstParagraph"/>
      </w:pPr>
      <w:r>
        <w:t xml:space="preserve">This document serves as a comprehensive</w:t>
      </w:r>
      <w:r>
        <w:t xml:space="preserve"> </w:t>
      </w:r>
      <w:r>
        <w:rPr>
          <w:iCs/>
          <w:i/>
        </w:rPr>
        <w:t xml:space="preserve">Lab Report</w:t>
      </w:r>
      <w:r>
        <w:t xml:space="preserve"> </w:t>
      </w:r>
      <w:r>
        <w:t xml:space="preserve">detailing the operational framework, cultural adaptation strategies, and performance metrics required for a senior</w:t>
      </w:r>
      <w:r>
        <w:t xml:space="preserve"> </w:t>
      </w:r>
      <w:r>
        <w:rPr>
          <w:iCs/>
          <w:i/>
        </w:rPr>
        <w:t xml:space="preserve">Marketing Manager</w:t>
      </w:r>
      <w:r>
        <w:t xml:space="preserve">. The specific environment for this analysis is the historic and culturally rich city of</w:t>
      </w:r>
      <w:r>
        <w:t xml:space="preserve"> </w:t>
      </w:r>
      <w:r>
        <w:rPr>
          <w:bCs/>
          <w:b/>
        </w:rPr>
        <w:t xml:space="preserve">Japan Kyoto</w:t>
      </w:r>
      <w:r>
        <w:t xml:space="preserve">. Unlike standard metropolitan marketing hubs such as Tokyo or Osaka, Kyoto presents unique demographic behaviors, deep-rooted traditional values, and a distinct consumer psychology that requires specialized management approaches. The primary objective of this report is to define the role parameters necessary for success in this specific locale.</w:t>
      </w:r>
    </w:p>
    <w:bookmarkEnd w:id="20"/>
    <w:bookmarkStart w:id="21" w:name="introduction-the-kyoto-context"/>
    <w:p>
      <w:pPr>
        <w:pStyle w:val="Heading2"/>
      </w:pPr>
      <w:r>
        <w:t xml:space="preserve">2. Introduction: The Kyoto Context</w:t>
      </w:r>
    </w:p>
    <w:p>
      <w:pPr>
        <w:pStyle w:val="FirstParagraph"/>
      </w:pPr>
      <w:r>
        <w:t xml:space="preserve">The selection of</w:t>
      </w:r>
      <w:r>
        <w:t xml:space="preserve"> </w:t>
      </w:r>
      <w:r>
        <w:rPr>
          <w:bCs/>
          <w:b/>
        </w:rPr>
        <w:t xml:space="preserve">Japan Kyoto</w:t>
      </w:r>
      <w:r>
        <w:t xml:space="preserve"> </w:t>
      </w:r>
      <w:r>
        <w:t xml:space="preserve">as the focal point for this</w:t>
      </w:r>
      <w:r>
        <w:t xml:space="preserve"> </w:t>
      </w:r>
      <w:r>
        <w:rPr>
          <w:iCs/>
          <w:i/>
        </w:rPr>
        <w:t xml:space="preserve">Lab Report</w:t>
      </w:r>
      <w:r>
        <w:t xml:space="preserve"> </w:t>
      </w:r>
      <w:r>
        <w:t xml:space="preserve">is deliberate. As the cultural heart of Japan, Kyoto operates on a different economic and social axis compared to other regions. It is home to over 1,600 Buddhist temples and 400 Shinto shrines, creating an environment where heritage preservation often clashes or harmonizes with modern commercial demands.</w:t>
      </w:r>
    </w:p>
    <w:p>
      <w:pPr>
        <w:pStyle w:val="BodyText"/>
      </w:pPr>
      <w:r>
        <w:t xml:space="preserve">For any</w:t>
      </w:r>
      <w:r>
        <w:t xml:space="preserve"> </w:t>
      </w:r>
      <w:r>
        <w:rPr>
          <w:iCs/>
          <w:i/>
        </w:rPr>
        <w:t xml:space="preserve">Marketing Manager</w:t>
      </w:r>
      <w:r>
        <w:t xml:space="preserve">, understanding the "Kyoto Mindset" is not optional; it is mandatory. This mindset prioritizes aesthetics, subtlety, long-term relationship building (known as *Konyuu Kankei*), and respect for local traditions. A standard aggressive marketing playbook will fail in this region.</w:t>
      </w:r>
    </w:p>
    <w:bookmarkEnd w:id="21"/>
    <w:bookmarkStart w:id="25" w:name="Xe4d7b83e947a58016fc0dce6b72f8703a386e89"/>
    <w:p>
      <w:pPr>
        <w:pStyle w:val="Heading2"/>
      </w:pPr>
      <w:r>
        <w:t xml:space="preserve">3. Methodology: Defining the Marketing Manager Role</w:t>
      </w:r>
    </w:p>
    <w:p>
      <w:pPr>
        <w:pStyle w:val="FirstParagraph"/>
      </w:pPr>
      <w:r>
        <w:t xml:space="preserve">In the context of this</w:t>
      </w:r>
      <w:r>
        <w:t xml:space="preserve"> </w:t>
      </w:r>
      <w:r>
        <w:rPr>
          <w:iCs/>
          <w:i/>
        </w:rPr>
        <w:t xml:space="preserve">Lab Report</w:t>
      </w:r>
      <w:r>
        <w:t xml:space="preserve">, the</w:t>
      </w:r>
      <w:r>
        <w:t xml:space="preserve"> </w:t>
      </w:r>
      <w:r>
        <w:rPr>
          <w:iCs/>
          <w:i/>
        </w:rPr>
        <w:t xml:space="preserve">Marketing Manager</w:t>
      </w:r>
    </w:p>
    <w:bookmarkStart w:id="22" w:name="a.-cultural-intelligence-cq-assessment"/>
    <w:p>
      <w:pPr>
        <w:pStyle w:val="Heading3"/>
      </w:pPr>
      <w:r>
        <w:t xml:space="preserve">A. Cultural Intelligence (CQ) Assessment</w:t>
      </w:r>
    </w:p>
    <w:p>
      <w:pPr>
        <w:pStyle w:val="FirstParagraph"/>
      </w:pPr>
      <w:r>
        <w:t xml:space="preserve">The first metric in this</w:t>
      </w:r>
      <w:r>
        <w:t xml:space="preserve"> </w:t>
      </w:r>
      <w:r>
        <w:rPr>
          <w:iCs/>
          <w:i/>
        </w:rPr>
        <w:t xml:space="preserve">Lab Report</w:t>
      </w:r>
      <w:r>
        <w:t xml:space="preserve"> </w:t>
      </w:r>
      <w:r>
        <w:t xml:space="preserve">evaluates the</w:t>
      </w:r>
    </w:p>
    <w:p>
      <w:pPr>
        <w:pStyle w:val="BodyText"/>
      </w:pPr>
      <w:r>
        <w:t xml:space="preserve">Marketing Manager’sJapan Kyoto, direct confrontation and loud promotional tactics are often viewed as rude or intrusive. The manager must demonstrate high CQ by:</w:t>
      </w:r>
    </w:p>
    <w:p>
      <w:pPr>
        <w:numPr>
          <w:ilvl w:val="0"/>
          <w:numId w:val="1001"/>
        </w:numPr>
        <w:pStyle w:val="Compact"/>
      </w:pPr>
      <w:r>
        <w:t xml:space="preserve">Mastery of Keigo (Honorific Language): Adapting communication styles for elderly local residents versus international tourists.</w:t>
      </w:r>
    </w:p>
    <w:p>
      <w:pPr>
        <w:numPr>
          <w:ilvl w:val="0"/>
          <w:numId w:val="1001"/>
        </w:numPr>
        <w:pStyle w:val="Compact"/>
      </w:pPr>
      <w:r>
        <w:t xml:space="preserve">Hierarchy Awareness: Understanding the importance of seniority in local business partnerships.</w:t>
      </w:r>
    </w:p>
    <w:p>
      <w:pPr>
        <w:numPr>
          <w:ilvl w:val="0"/>
          <w:numId w:val="1001"/>
        </w:numPr>
        <w:pStyle w:val="Compact"/>
      </w:pPr>
      <w:r>
        <w:t xml:space="preserve">Aesthetic Sensitivity: Ensuring all visual marketing materials align with Kyoto’s traditional architectural codes and seasonal aesthetics (Shun).</w:t>
      </w:r>
    </w:p>
    <w:bookmarkEnd w:id="22"/>
    <w:bookmarkStart w:id="23" w:name="b.-digital-physical-hybrid-strategy"/>
    <w:p>
      <w:pPr>
        <w:pStyle w:val="Heading3"/>
      </w:pPr>
      <w:r>
        <w:t xml:space="preserve">B. Digital-Physical Hybrid Strategy</w:t>
      </w:r>
    </w:p>
    <w:p>
      <w:pPr>
        <w:pStyle w:val="FirstParagraph"/>
      </w:pPr>
      <w:r>
        <w:t xml:space="preserve">This section of the</w:t>
      </w:r>
      <w:r>
        <w:t xml:space="preserve"> </w:t>
      </w:r>
      <w:r>
        <w:rPr>
          <w:iCs/>
          <w:i/>
        </w:rPr>
        <w:t xml:space="preserve">Lab Report</w:t>
      </w:r>
      <w:r>
        <w:t xml:space="preserve">Japan KyotoMarketing Manager must orchestrate a hybrid strategy that uses QR codes in temples or historic districts to deliver augmented reality experiences without disrupting the sanctity of the site.</w:t>
      </w:r>
    </w:p>
    <w:bookmarkEnd w:id="23"/>
    <w:bookmarkStart w:id="24" w:name="c.-sustainable-tourism-alignment"/>
    <w:p>
      <w:pPr>
        <w:pStyle w:val="Heading3"/>
      </w:pPr>
      <w:r>
        <w:t xml:space="preserve">C. Sustainable Tourism Alignment</w:t>
      </w:r>
    </w:p>
    <w:p>
      <w:pPr>
        <w:pStyle w:val="FirstParagraph"/>
      </w:pPr>
      <w:r>
        <w:t xml:space="preserve">Overtourism is a critical issue in</w:t>
      </w:r>
      <w:r>
        <w:t xml:space="preserve"> </w:t>
      </w:r>
      <w:r>
        <w:rPr>
          <w:bCs/>
          <w:b/>
        </w:rPr>
        <w:t xml:space="preserve">Japan Kyoto</w:t>
      </w:r>
      <w:r>
        <w:t xml:space="preserve">. The</w:t>
      </w:r>
    </w:p>
    <w:p>
      <w:pPr>
        <w:pStyle w:val="BodyText"/>
      </w:pPr>
      <w:r>
        <w:t xml:space="preserve">Marketing Manager’s role includes mitigating negative impacts by promoting off-peak hours and lesser-known sites. This report identifies "Carrying Capacity Awareness" as a key KPI for the manager, ensuring that marketing efforts do not contribute to the degradation of local heritage.</w:t>
      </w:r>
    </w:p>
    <w:bookmarkEnd w:id="24"/>
    <w:bookmarkEnd w:id="25"/>
    <w:bookmarkStart w:id="26" w:name="X2042b1ef64342b79c7661f7178bd2eda93b1f15"/>
    <w:p>
      <w:pPr>
        <w:pStyle w:val="Heading2"/>
      </w:pPr>
      <w:r>
        <w:t xml:space="preserve">4. Market Analysis: Consumer Behavior in Japan Kyoto</w:t>
      </w:r>
    </w:p>
    <w:p>
      <w:pPr>
        <w:pStyle w:val="FirstParagraph"/>
      </w:pPr>
      <w:r>
        <w:t xml:space="preserve">Data collected for this</w:t>
      </w:r>
    </w:p>
    <w:p>
      <w:pPr>
        <w:pStyle w:val="BodyText"/>
      </w:pPr>
      <w:r>
        <w:t xml:space="preserve">Lab Report reveals distinct segments within the</w:t>
      </w:r>
    </w:p>
    <w:p>
      <w:pPr>
        <w:pStyle w:val="BodyText"/>
      </w:pPr>
      <w:r>
        <w:t xml:space="preserve">Japan Kyoto market:</w:t>
      </w:r>
    </w:p>
    <w:p>
      <w:pPr>
        <w:numPr>
          <w:ilvl w:val="0"/>
          <w:numId w:val="1002"/>
        </w:numPr>
        <w:pStyle w:val="Compact"/>
      </w:pPr>
      <w:r>
        <w:t xml:space="preserve">The "Kodoku" Tourist: Solo travelers seeking authentic, quiet experiences. Marketing must focus on privacy and personalized service.</w:t>
      </w:r>
    </w:p>
    <w:p>
      <w:pPr>
        <w:pStyle w:val="FirstParagraph"/>
      </w:pPr>
      <w:r>
        <w:rPr>
          <w:bCs/>
          <w:b/>
        </w:rPr>
        <w:t xml:space="preserve">The Cultural Enthusiast: International visitors deeply interested in tea ceremony, geisha culture, or Zen meditation. The</w:t>
      </w:r>
      <w:r>
        <w:rPr>
          <w:bCs/>
          <w:b/>
        </w:rPr>
        <w:t xml:space="preserve"> </w:t>
      </w:r>
      <w:r>
        <w:rPr>
          <w:iCs/>
          <w:i/>
          <w:bCs/>
          <w:b/>
        </w:rPr>
        <w:t xml:space="preserve">Marketing Manager</w:t>
      </w:r>
    </w:p>
    <w:bookmarkEnd w:id="26"/>
    <w:bookmarkStart w:id="27" w:name="risk-assessment-and-mitigation"/>
    <w:p>
      <w:pPr>
        <w:pStyle w:val="Heading2"/>
      </w:pPr>
      <w:r>
        <w:t xml:space="preserve">5. Risk Assessment and Mitigation</w:t>
      </w:r>
    </w:p>
    <w:p>
      <w:pPr>
        <w:pStyle w:val="FirstParagraph"/>
      </w:pPr>
      <w:r>
        <w:t xml:space="preserve">This</w:t>
      </w:r>
    </w:p>
    <w:p>
      <w:pPr>
        <w:pStyle w:val="BodyText"/>
      </w:pPr>
      <w:r>
        <w:t xml:space="preserve">Lab Report highlights several risks specific to the</w:t>
      </w:r>
    </w:p>
    <w:p>
      <w:pPr>
        <w:pStyle w:val="BodyText"/>
      </w:pPr>
      <w:r>
        <w:t xml:space="preserve">Japan Kyoto environment:</w:t>
      </w:r>
    </w:p>
    <w:p>
      <w:pPr>
        <w:pStyle w:val="BodyText"/>
      </w:pPr>
      <w:r>
        <w:t xml:space="preserve">Cultural Misstep: A failure by the</w:t>
      </w:r>
    </w:p>
    <w:p>
      <w:pPr>
        <w:pStyle w:val="BodyText"/>
      </w:pPr>
      <w:r>
        <w:t xml:space="preserve">Marketing Manager to respect religious sensitivities can lead to severe reputational damage and boycotts from local residents. Mitigation involves strict ethical guidelines and community consultation.</w:t>
      </w:r>
    </w:p>
    <w:bookmarkEnd w:id="27"/>
    <w:bookmarkStart w:id="28" w:name="performance-metrics-and-kpis"/>
    <w:p>
      <w:pPr>
        <w:pStyle w:val="Heading2"/>
      </w:pPr>
      <w:r>
        <w:t xml:space="preserve">6. Performance Metrics and KPIs</w:t>
      </w:r>
    </w:p>
    <w:p>
      <w:pPr>
        <w:pStyle w:val="FirstParagraph"/>
      </w:pPr>
      <w:r>
        <w:t xml:space="preserve">To ensure accountability, the following Key Performance Indicators are established for the</w:t>
      </w:r>
    </w:p>
    <w:p>
      <w:pPr>
        <w:pStyle w:val="BodyText"/>
      </w:pPr>
      <w:r>
        <w:t xml:space="preserve">Marketing Manager in this</w:t>
      </w:r>
    </w:p>
    <w:p>
      <w:pPr>
        <w:pStyle w:val="BodyText"/>
      </w:pPr>
      <w:r>
        <w:t xml:space="preserve">Lab Report:</w:t>
      </w:r>
    </w:p>
    <w:p>
      <w:pPr>
        <w:pStyle w:val="BodyText"/>
      </w:pPr>
      <w:r>
        <w:t xml:space="preserve">KPI Category</w:t>
      </w:r>
    </w:p>
    <w:p>
      <w:pPr>
        <w:pStyle w:val="BodyText"/>
      </w:pPr>
      <w:r>
        <w:t xml:space="preserve">Metric</w:t>
      </w:r>
    </w:p>
    <w:p>
      <w:pPr>
        <w:pStyle w:val="BodyText"/>
      </w:pPr>
      <w:r>
        <w:t xml:space="preserve">Target Value</w:t>
      </w:r>
    </w:p>
    <w:p>
      <w:pPr>
        <w:pStyle w:val="BodyText"/>
      </w:pPr>
      <w:r>
        <w:t xml:space="preserve">Cultural Integration Score</w:t>
      </w:r>
    </w:p>
    <w:p>
      <w:pPr>
        <w:pStyle w:val="BodyText"/>
      </w:pPr>
      <w:r>
        <w:t xml:space="preserve">-</w:t>
      </w:r>
    </w:p>
    <w:p>
      <w:pPr>
        <w:pStyle w:val="BodyText"/>
      </w:pPr>
      <w:r>
        <w:t xml:space="preserve">-</w:t>
      </w:r>
    </w:p>
    <w:p>
      <w:pPr>
        <w:pStyle w:val="BodyText"/>
      </w:pPr>
      <w:r>
        <w:t xml:space="preserve">Audit by local cultural consultants.Local Resident Satisfaction Index&lt;/td&gt;&lt;td&gt;-&lt;/td&gt;&lt;td&gt;-&lt;/p&gt;&lt;p&gt;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Marketing Manager Implementation in Japan Kyoto</dc:title>
  <dc:creator/>
  <dc:language>en</dc:language>
  <cp:keywords/>
  <dcterms:created xsi:type="dcterms:W3CDTF">2026-07-29T18:24:13Z</dcterms:created>
  <dcterms:modified xsi:type="dcterms:W3CDTF">2026-07-29T18:24:13Z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