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969f27e3046cb2e29959242e6579dfed059bfdf"/>
    <w:p>
      <w:pPr>
        <w:pStyle w:val="Heading1"/>
      </w:pPr>
      <w:r>
        <w:t xml:space="preserve">Laboratory Report: Strategic Analysis of the Marketing Manager Role in Malaysia, Kuala Lumpur</w:t>
      </w:r>
    </w:p>
    <w:p>
      <w:pPr>
        <w:pStyle w:val="FirstParagraph"/>
      </w:pPr>
      <w:r>
        <w:rPr>
          <w:bCs/>
          <w:b/>
        </w:rPr>
        <w:t xml:space="preserve">Date:</w:t>
      </w:r>
      <w:r>
        <w:t xml:space="preserve"> </w:t>
      </w:r>
      <w:r>
        <w:t xml:space="preserve">October 24, 2023</w:t>
      </w:r>
      <w:r>
        <w:br/>
      </w:r>
      <w:r>
        <w:rPr>
          <w:bCs/>
          <w:b/>
        </w:rPr>
        <w:t xml:space="preserve">To:</w:t>
      </w:r>
      <w:r>
        <w:br/>
      </w:r>
      <w:r>
        <w:t xml:space="preserve">Department of Business Strategy and Regional Development</w:t>
      </w:r>
      <w:r>
        <w:br/>
      </w:r>
      <w:r>
        <w:rPr>
          <w:iCs/>
          <w:i/>
        </w:rPr>
        <w:t xml:space="preserve">Kuala Lumpur Metropolitan Office</w:t>
      </w:r>
    </w:p>
    <w:p>
      <w:pPr>
        <w:pStyle w:val="BodyText"/>
      </w:pPr>
      <w:r>
        <w:t xml:space="preserve">The objective of this laboratory report is to dissect the operational dynamics, strategic requirements, and cultural nuances inherent in the role of a</w:t>
      </w:r>
      <w:r>
        <w:t xml:space="preserve"> </w:t>
      </w:r>
      <w:r>
        <w:rPr>
          <w:bCs/>
          <w:b/>
        </w:rPr>
        <w:t xml:space="preserve">Marketing Manager</w:t>
      </w:r>
      <w:r>
        <w:t xml:space="preserve"> </w:t>
      </w:r>
      <w:r>
        <w:t xml:space="preserve">situated within the bustling commercial capital of</w:t>
      </w:r>
      <w:r>
        <w:t xml:space="preserve"> </w:t>
      </w:r>
      <w:r>
        <w:rPr>
          <w:bCs/>
          <w:b/>
        </w:rPr>
        <w:t xml:space="preserve">Kuala Lumpur</w:t>
      </w:r>
      <w:r>
        <w:t xml:space="preserve">, Malaysia. This document serves as an academic and practical study ("lab") into how modern marketing leadership functions in one of Southeast Asia's most vibrant economic hubs. As</w:t>
      </w:r>
      <w:r>
        <w:t xml:space="preserve"> </w:t>
      </w:r>
      <w:r>
        <w:rPr>
          <w:iCs/>
          <w:i/>
        </w:rPr>
        <w:t xml:space="preserve">Kuala Lumpur, Malaysia</w:t>
      </w:r>
      <w:r>
        <w:br/>
      </w:r>
      <w:r>
        <w:t xml:space="preserve">continues to solidify its position as a regional powerhouse for technology, finance, and creative industries the responsibilities of the</w:t>
      </w:r>
      <w:r>
        <w:t xml:space="preserve"> </w:t>
      </w:r>
      <w:r>
        <w:rPr>
          <w:bCs/>
          <w:b/>
        </w:rPr>
        <w:t xml:space="preserve">Marketing Manager</w:t>
      </w:r>
      <w:r>
        <w:t xml:space="preserve"> </w:t>
      </w:r>
      <w:r>
        <w:t xml:space="preserve">have evolved significantly. This report aims to provide a comprehensive framework that integrates global best practices with local Malaysian context.</w:t>
      </w:r>
    </w:p>
    <w:bookmarkStart w:id="20" w:name="Xc09807f60568d89595a1ecf59cd150152a922b0"/>
    <w:p>
      <w:pPr>
        <w:pStyle w:val="Heading2"/>
      </w:pPr>
      <w:r>
        <w:t xml:space="preserve">. Literature Review and Contextual Background</w:t>
      </w:r>
    </w:p>
    <w:p>
      <w:pPr>
        <w:pStyle w:val="FirstParagraph"/>
      </w:pPr>
      <w:r>
        <w:t xml:space="preserve">To understand the efficacy of a</w:t>
      </w:r>
      <w:r>
        <w:t xml:space="preserve"> </w:t>
      </w:r>
      <w:r>
        <w:rPr>
          <w:bCs/>
          <w:b/>
        </w:rPr>
        <w:t xml:space="preserve">Marketing Manager</w:t>
      </w:r>
      <w:r>
        <w:t xml:space="preserve">, one must first understand the unique ecosystem of</w:t>
      </w:r>
      <w:r>
        <w:t xml:space="preserve"> </w:t>
      </w:r>
      <w:r>
        <w:rPr>
          <w:iCs/>
          <w:i/>
        </w:rPr>
        <w:t xml:space="preserve">Kuala Lumpur, Malaysia</w:t>
      </w:r>
      <w:r>
        <w:t xml:space="preserve">. Unlike Western markets characterized by high saturation and digital fatigue, the market in</w:t>
      </w:r>
      <w:r>
        <w:t xml:space="preserve"> </w:t>
      </w:r>
      <w:r>
        <w:rPr>
          <w:iCs/>
          <w:i/>
        </w:rPr>
        <w:t xml:space="preserve">Kuala Lumpur, Malaysia</w:t>
      </w:r>
      <w:r>
        <w:br/>
      </w:r>
      <w:r>
        <w:t xml:space="preserve">is currently experiencing a "digital boom." With internet penetration rates exceeding 95% and smartphone usage dominating daily life, consumers here are highly connected yet deeply influenced by social proof and community trust.</w:t>
      </w:r>
    </w:p>
    <w:p>
      <w:pPr>
        <w:pStyle w:val="BodyText"/>
      </w:pPr>
      <w:r>
        <w:t xml:space="preserve">The demographic landscape of</w:t>
      </w:r>
      <w:r>
        <w:t xml:space="preserve"> </w:t>
      </w:r>
      <w:r>
        <w:rPr>
          <w:iCs/>
          <w:i/>
        </w:rPr>
        <w:t xml:space="preserve">Kuala Lumpur, Malaysia</w:t>
      </w:r>
      <w:r>
        <w:br/>
      </w:r>
      <w:r>
        <w:t xml:space="preserve">is incredibly diverse, comprising significant Malay, Chinese Indian,</w:t>
      </w:r>
      <w:r>
        <w:br/>
      </w:r>
      <w:r>
        <w:t xml:space="preserve">indigenous Bumiputera,</w:t>
      </w:r>
      <w:r>
        <w:br/>
      </w:r>
      <w:r>
        <w:t xml:space="preserve">and expatriate populations. This diversity demands a</w:t>
      </w:r>
      <w:r>
        <w:t xml:space="preserve"> </w:t>
      </w:r>
      <w:r>
        <w:rPr>
          <w:bCs/>
          <w:b/>
        </w:rPr>
        <w:t xml:space="preserve">Marketing Manager</w:t>
      </w:r>
      <w:r>
        <w:br/>
      </w:r>
      <w:r>
        <w:t xml:space="preserve">who possesses high cultural intelligence (CQ). A one-size-fits-all marketing approach fails in this environment. For instance, messaging must be sensitive to religious holidays such as Hari Raya Aidilfitri, Lunar New Year,</w:t>
      </w:r>
      <w:r>
        <w:br/>
      </w:r>
      <w:r>
        <w:t xml:space="preserve">and Deepavali. The</w:t>
      </w:r>
      <w:r>
        <w:t xml:space="preserve"> </w:t>
      </w:r>
      <w:r>
        <w:rPr>
          <w:bCs/>
          <w:b/>
        </w:rPr>
        <w:t xml:space="preserve">Marketing Manager</w:t>
      </w:r>
      <w:r>
        <w:br/>
      </w:r>
      <w:r>
        <w:t xml:space="preserve">plays a pivotal role in ensuring that campaigns are not only linguistically accurate but culturally resonant.</w:t>
      </w:r>
    </w:p>
    <w:bookmarkEnd w:id="20"/>
    <w:bookmarkStart w:id="21" w:name="methodology-the-laboratory-approach"/>
    <w:p>
      <w:pPr>
        <w:pStyle w:val="Heading2"/>
      </w:pPr>
      <w:r>
        <w:t xml:space="preserve">. Methodology: The Laboratory Approach</w:t>
      </w:r>
    </w:p>
    <w:p>
      <w:pPr>
        <w:pStyle w:val="FirstParagraph"/>
      </w:pPr>
      <w:r>
        <w:t xml:space="preserve">This report utilizes a mixed-methods laboratory approach, combining quantitative data analysis of digital trends in</w:t>
      </w:r>
      <w:r>
        <w:t xml:space="preserve"> </w:t>
      </w:r>
      <w:r>
        <w:rPr>
          <w:iCs/>
          <w:i/>
        </w:rPr>
        <w:t xml:space="preserve">Kuala Lumpur, Malaysia</w:t>
      </w:r>
      <w:r>
        <w:t xml:space="preserve">,</w:t>
      </w:r>
      <w:r>
        <w:br/>
      </w:r>
      <w:r>
        <w:t xml:space="preserve">qualitative case studies of local brands, and observational analysis of consumer behavior. The "lab" setting implies controlled experimentation with marketing hypotheses within the specific constraints and opportunities presented by the</w:t>
      </w:r>
      <w:r>
        <w:t xml:space="preserve"> </w:t>
      </w:r>
      <w:r>
        <w:rPr>
          <w:bCs/>
          <w:b/>
        </w:rPr>
        <w:t xml:space="preserve">Marketing Manager</w:t>
      </w:r>
      <w:r>
        <w:br/>
      </w:r>
      <w:r>
        <w:t xml:space="preserve">role in this region.</w:t>
      </w:r>
    </w:p>
    <w:p>
      <w:pPr>
        <w:pStyle w:val="BodyText"/>
      </w:pPr>
      <w:r>
        <w:rPr>
          <w:bCs/>
          <w:b/>
        </w:rPr>
        <w:t xml:space="preserve">Data Collection Methods:</w:t>
      </w:r>
    </w:p>
    <w:p>
      <w:pPr>
        <w:numPr>
          <w:ilvl w:val="0"/>
          <w:numId w:val="1001"/>
        </w:numPr>
        <w:pStyle w:val="Compact"/>
      </w:pPr>
      <w:r>
        <w:rPr>
          <w:iCs/>
          <w:i/>
        </w:rPr>
        <w:t xml:space="preserve">Social Listening Analysis:</w:t>
      </w:r>
      <w:r>
        <w:t xml:space="preserve"> </w:t>
      </w:r>
      <w:r>
        <w:t xml:space="preserve">Monitoring trends on platforms like TikTok, Instagram, and Facebook, which are dominant in</w:t>
      </w:r>
      <w:r>
        <w:t xml:space="preserve"> </w:t>
      </w:r>
      <w:r>
        <w:rPr>
          <w:iCs/>
          <w:i/>
        </w:rPr>
        <w:t xml:space="preserve">Kuala Lumpur, Malaysia</w:t>
      </w:r>
      <w:r>
        <w:t xml:space="preserve">.</w:t>
      </w:r>
      <w:r>
        <w:br/>
      </w:r>
    </w:p>
    <w:p>
      <w:pPr>
        <w:numPr>
          <w:ilvl w:val="0"/>
          <w:numId w:val="1001"/>
        </w:numPr>
        <w:pStyle w:val="Compact"/>
      </w:pPr>
      <w:r>
        <w:rPr>
          <w:iCs/>
          <w:i/>
        </w:rPr>
        <w:t xml:space="preserve">Cross-Cultural Focus Groups:</w:t>
      </w:r>
      <w:r>
        <w:t xml:space="preserve"> </w:t>
      </w:r>
      <w:r>
        <w:t xml:space="preserve">Conducting sessions with diverse consumer segments in central districts such as Bukit Bintang and KLCC.</w:t>
      </w:r>
      <w:r>
        <w:br/>
      </w:r>
    </w:p>
    <w:p>
      <w:pPr>
        <w:numPr>
          <w:ilvl w:val="0"/>
          <w:numId w:val="1001"/>
        </w:numPr>
        <w:pStyle w:val="Compact"/>
      </w:pPr>
      <w:r>
        <w:rPr>
          <w:iCs/>
          <w:i/>
        </w:rPr>
        <w:t xml:space="preserve">KPI Benchmarking:</w:t>
      </w:r>
      <w:r>
        <w:t xml:space="preserve"> </w:t>
      </w:r>
      <w:r>
        <w:t xml:space="preserve">Comparing performance metrics against regional peers in Singapore, Bangkok,</w:t>
      </w:r>
      <w:r>
        <w:br/>
      </w:r>
      <w:r>
        <w:t xml:space="preserve">and Jakarta to determine competitive advantage.</w:t>
      </w:r>
    </w:p>
    <w:bookmarkEnd w:id="21"/>
    <w:bookmarkStart w:id="25" w:name="Xf480b2ab8a374ffa082b486602c6ef11e051113"/>
    <w:p>
      <w:pPr>
        <w:pStyle w:val="Heading2"/>
      </w:pPr>
      <w:r>
        <w:t xml:space="preserve">. Findings: Key Responsibilities of the Marketing Manager</w:t>
      </w:r>
    </w:p>
    <w:bookmarkStart w:id="22" w:name="digital-dominance-and-social-commerce"/>
    <w:p>
      <w:pPr>
        <w:pStyle w:val="Heading3"/>
      </w:pPr>
      <w:r>
        <w:t xml:space="preserve">. Digital Dominance and Social Commerce</w:t>
      </w:r>
    </w:p>
    <w:p>
      <w:pPr>
        <w:pStyle w:val="FirstParagraph"/>
      </w:pPr>
      <w:r>
        <w:t xml:space="preserve">The first major finding is the absolute necessity for a</w:t>
      </w:r>
      <w:r>
        <w:t xml:space="preserve"> </w:t>
      </w:r>
      <w:r>
        <w:rPr>
          <w:bCs/>
          <w:b/>
        </w:rPr>
        <w:t xml:space="preserve">Marketing Manager</w:t>
      </w:r>
      <w:r>
        <w:br/>
      </w:r>
      <w:r>
        <w:t xml:space="preserve">in</w:t>
      </w:r>
      <w:r>
        <w:t xml:space="preserve"> </w:t>
      </w:r>
      <w:r>
        <w:rPr>
          <w:iCs/>
          <w:i/>
        </w:rPr>
        <w:t xml:space="preserve">Kuala Lumpur, Malaysia,</w:t>
      </w:r>
      <w:r>
        <w:br/>
      </w:r>
      <w:r>
        <w:t xml:space="preserve">to master social commerce. Unlike traditional e-commerce models, Malaysian consumers heavily rely on "social selling." Platforms like Shopee Live and TikTok Shop are integral to the customer journey. The</w:t>
      </w:r>
      <w:r>
        <w:t xml:space="preserve"> </w:t>
      </w:r>
      <w:r>
        <w:rPr>
          <w:bCs/>
          <w:b/>
        </w:rPr>
        <w:t xml:space="preserve">Marketing Manager</w:t>
      </w:r>
      <w:r>
        <w:br/>
      </w:r>
      <w:r>
        <w:t xml:space="preserve">must orchestrate strategies that blend content marketing with direct sales conversion mechanisms.</w:t>
      </w:r>
    </w:p>
    <w:p>
      <w:pPr>
        <w:pStyle w:val="BodyText"/>
      </w:pPr>
      <w:r>
        <w:t xml:space="preserve">In</w:t>
      </w:r>
      <w:r>
        <w:t xml:space="preserve"> </w:t>
      </w:r>
      <w:r>
        <w:rPr>
          <w:iCs/>
          <w:i/>
        </w:rPr>
        <w:t xml:space="preserve">Kuala Lumpur, Malaysia,</w:t>
      </w:r>
      <w:r>
        <w:br/>
      </w:r>
      <w:r>
        <w:t xml:space="preserve">influencers (KOLs - Key Opinion Leaders) hold immense power. However, trust is fragile. The lab data suggests that micro-influencers with high engagement rates outperform macro-influencers in terms of conversion for local brands. Therefore, the</w:t>
      </w:r>
      <w:r>
        <w:t xml:space="preserve"> </w:t>
      </w:r>
      <w:r>
        <w:rPr>
          <w:bCs/>
          <w:b/>
        </w:rPr>
        <w:t xml:space="preserve">Marketing Manager</w:t>
      </w:r>
      <w:r>
        <w:br/>
      </w:r>
      <w:r>
        <w:t xml:space="preserve">must curate authentic partnerships rather than merely paying for reach.</w:t>
      </w:r>
    </w:p>
    <w:bookmarkEnd w:id="22"/>
    <w:bookmarkStart w:id="23" w:name="Xe06a9abee844f2e20553c8622c00fb52ed9f304"/>
    <w:p>
      <w:pPr>
        <w:pStyle w:val="Heading3"/>
      </w:pPr>
      <w:r>
        <w:t xml:space="preserve">. Multilingual and Multi-Cultural Communication</w:t>
      </w:r>
    </w:p>
    <w:p>
      <w:pPr>
        <w:pStyle w:val="FirstParagraph"/>
      </w:pPr>
      <w:r>
        <w:t xml:space="preserve">A critical finding is the linguistic nuance required. While English is widely spoken in business contexts in</w:t>
      </w:r>
      <w:r>
        <w:t xml:space="preserve"> </w:t>
      </w:r>
      <w:r>
        <w:rPr>
          <w:iCs/>
          <w:i/>
        </w:rPr>
        <w:t xml:space="preserve">Kuala Lumpur, Malaysia,</w:t>
      </w:r>
      <w:r>
        <w:t xml:space="preserve">,</w:t>
      </w:r>
      <w:r>
        <w:br/>
      </w:r>
      <w:r>
        <w:t xml:space="preserve">marketing materials often yield higher engagement when localized into Bahasa Malaysia or Mandarin, depending on the target demographic. The</w:t>
      </w:r>
      <w:r>
        <w:t xml:space="preserve"> </w:t>
      </w:r>
      <w:r>
        <w:rPr>
          <w:bCs/>
          <w:b/>
        </w:rPr>
        <w:t xml:space="preserve">Marketing Manager</w:t>
      </w:r>
      <w:r>
        <w:br/>
      </w:r>
      <w:r>
        <w:t xml:space="preserve">must oversee a localization strategy that goes beyond translation to include "transcreation"—adapting the creative message to fit cultural idioms and humor.</w:t>
      </w:r>
    </w:p>
    <w:p>
      <w:pPr>
        <w:pStyle w:val="BodyText"/>
      </w:pPr>
      <w:r>
        <w:rPr>
          <w:iCs/>
          <w:i/>
        </w:rPr>
        <w:t xml:space="preserve">Cultural Sensitivity Lab Note:</w:t>
      </w:r>
      <w:r>
        <w:t xml:space="preserve"> </w:t>
      </w:r>
      <w:r>
        <w:t xml:space="preserve">Campaigns that ignore local religious sentiments can result in severe brand damage. The</w:t>
      </w:r>
      <w:r>
        <w:t xml:space="preserve"> </w:t>
      </w:r>
      <w:r>
        <w:rPr>
          <w:bCs/>
          <w:b/>
        </w:rPr>
        <w:t xml:space="preserve">Marketing Manager</w:t>
      </w:r>
      <w:r>
        <w:br/>
      </w:r>
      <w:r>
        <w:t xml:space="preserve">acts as the ethical gatekeeper, ensuring all visual and textual content respects the multicultural fabric of</w:t>
      </w:r>
      <w:r>
        <w:t xml:space="preserve"> </w:t>
      </w:r>
      <w:r>
        <w:rPr>
          <w:iCs/>
          <w:i/>
        </w:rPr>
        <w:t xml:space="preserve">Kuala Lumpur, Malaysia.</w:t>
      </w:r>
    </w:p>
    <w:bookmarkEnd w:id="23"/>
    <w:bookmarkStart w:id="24" w:name="data-driven-decision-making"/>
    <w:p>
      <w:pPr>
        <w:pStyle w:val="Heading3"/>
      </w:pPr>
      <w:r>
        <w:t xml:space="preserve">. Data-Driven Decision Making</w:t>
      </w:r>
    </w:p>
    <w:p>
      <w:pPr>
        <w:pStyle w:val="FirstParagraph"/>
      </w:pPr>
      <w:r>
        <w:t xml:space="preserve">The modern</w:t>
      </w:r>
      <w:r>
        <w:t xml:space="preserve"> </w:t>
      </w:r>
      <w:r>
        <w:rPr>
          <w:bCs/>
          <w:b/>
        </w:rPr>
        <w:t xml:space="preserve">Marketing Manager</w:t>
      </w:r>
      <w:r>
        <w:br/>
      </w:r>
      <w:r>
        <w:t xml:space="preserve">in this region must be data-literate. The lab analysis reveals that customer acquisition costs (CAC) are rising due to increased competition among startups and multinational corporations alike. To combat this, the</w:t>
      </w:r>
      <w:r>
        <w:t xml:space="preserve"> </w:t>
      </w:r>
      <w:r>
        <w:rPr>
          <w:bCs/>
          <w:b/>
        </w:rPr>
        <w:t xml:space="preserve">Marketing Manager</w:t>
      </w:r>
      <w:r>
        <w:br/>
      </w:r>
      <w:r>
        <w:t xml:space="preserve">must leverage first-party data effectively. Personalization engines powered by AI are increasingly being adopted by firms in</w:t>
      </w:r>
      <w:r>
        <w:t xml:space="preserve"> </w:t>
      </w:r>
      <w:r>
        <w:rPr>
          <w:iCs/>
          <w:i/>
        </w:rPr>
        <w:t xml:space="preserve">Kuala Lumpur, Malaysia,</w:t>
      </w:r>
      <w:r>
        <w:t xml:space="preserve"> </w:t>
      </w:r>
      <w:r>
        <w:t xml:space="preserve">to deliver hyper-relevant content.</w:t>
      </w:r>
    </w:p>
    <w:bookmarkEnd w:id="24"/>
    <w:bookmarkEnd w:id="25"/>
    <w:bookmarkStart w:id="26" w:name="challenges-and-strategic-recommendations"/>
    <w:p>
      <w:pPr>
        <w:pStyle w:val="Heading2"/>
      </w:pPr>
      <w:r>
        <w:t xml:space="preserve">. Challenges and Strategic Recommendations</w:t>
      </w:r>
    </w:p>
    <w:p>
      <w:pPr>
        <w:pStyle w:val="FirstParagraph"/>
      </w:pPr>
      <w:r>
        <w:rPr>
          <w:bCs/>
          <w:b/>
        </w:rPr>
        <w:t xml:space="preserve">1. Talent Acquisition:</w:t>
      </w:r>
      <w:r>
        <w:br/>
      </w:r>
      <w:r>
        <w:t xml:space="preserve">There is a shortage of marketing professionals with specialized skills in data analytics and AI integration within</w:t>
      </w:r>
      <w:r>
        <w:t xml:space="preserve"> </w:t>
      </w:r>
      <w:r>
        <w:rPr>
          <w:iCs/>
          <w:i/>
        </w:rPr>
        <w:t xml:space="preserve">Kuala Lumpur, Malaysia.</w:t>
      </w:r>
      <w:r>
        <w:br/>
      </w:r>
      <w:r>
        <w:t xml:space="preserve">The</w:t>
      </w:r>
      <w:r>
        <w:t xml:space="preserve"> </w:t>
      </w:r>
      <w:r>
        <w:rPr>
          <w:bCs/>
          <w:b/>
        </w:rPr>
        <w:t xml:space="preserve">Marketing Manager</w:t>
      </w:r>
      <w:r>
        <w:br/>
      </w:r>
      <w:r>
        <w:t xml:space="preserve">must invest heavily in upskilling existing teams or recruiting talent from global hubs.</w:t>
      </w:r>
    </w:p>
    <w:p>
      <w:pPr>
        <w:pStyle w:val="BodyText"/>
      </w:pPr>
      <w:r>
        <w:rPr>
          <w:bCs/>
          <w:b/>
        </w:rPr>
        <w:t xml:space="preserve">2. Regulatory Compliance:</w:t>
      </w:r>
      <w:r>
        <w:br/>
      </w:r>
      <w:r>
        <w:t xml:space="preserve">Malaysia has strict advertising standards enforced by bodies like the Malaysian Communications and Multimedia Commission (MCMC) and the Ministry of Health for certain sectors. The</w:t>
      </w:r>
      <w:r>
        <w:t xml:space="preserve"> </w:t>
      </w:r>
      <w:r>
        <w:rPr>
          <w:bCs/>
          <w:b/>
        </w:rPr>
        <w:t xml:space="preserve">Marketing Manager</w:t>
      </w:r>
      <w:r>
        <w:br/>
      </w:r>
      <w:r>
        <w:t xml:space="preserve">must stay abreast of these regulations to avoid penalties.</w:t>
      </w:r>
    </w:p>
    <w:p>
      <w:pPr>
        <w:pStyle w:val="BodyText"/>
      </w:pPr>
      <w:r>
        <w:rPr>
          <w:bCs/>
          <w:b/>
        </w:rPr>
        <w:t xml:space="preserve">3. Sustainability Messaging:</w:t>
      </w:r>
      <w:r>
        <w:br/>
      </w:r>
      <w:r>
        <w:t xml:space="preserve">There is a growing demand for ESG (Environmental, Social, and Governance) responsibility among younger consumers in</w:t>
      </w:r>
      <w:r>
        <w:t xml:space="preserve"> </w:t>
      </w:r>
      <w:r>
        <w:rPr>
          <w:iCs/>
          <w:i/>
        </w:rPr>
        <w:t xml:space="preserve">Kuala Lumpur, Malaysia.</w:t>
      </w:r>
      <w:r>
        <w:br/>
      </w:r>
      <w:r>
        <w:t xml:space="preserve">The</w:t>
      </w:r>
      <w:r>
        <w:t xml:space="preserve"> </w:t>
      </w:r>
      <w:r>
        <w:rPr>
          <w:bCs/>
          <w:b/>
        </w:rPr>
        <w:t xml:space="preserve">Marketing Manager</w:t>
      </w:r>
      <w:r>
        <w:br/>
      </w:r>
      <w:r>
        <w:t xml:space="preserve">should integrate sustainability narratives into the brand story to build long-term loyalty.</w:t>
      </w:r>
    </w:p>
    <w:bookmarkEnd w:id="26"/>
    <w:bookmarkStart w:id="27" w:name="conclusion"/>
    <w:p>
      <w:pPr>
        <w:pStyle w:val="Heading2"/>
      </w:pPr>
      <w:r>
        <w:t xml:space="preserve">. Conclusion</w:t>
      </w:r>
    </w:p>
    <w:p>
      <w:pPr>
        <w:pStyle w:val="FirstParagraph"/>
      </w:pPr>
      <w:r>
        <w:t xml:space="preserve">This laboratory report concludes that the role of the</w:t>
      </w:r>
      <w:r>
        <w:t xml:space="preserve"> </w:t>
      </w:r>
      <w:r>
        <w:rPr>
          <w:bCs/>
          <w:b/>
        </w:rPr>
        <w:t xml:space="preserve">Marketing Manager</w:t>
      </w:r>
      <w:r>
        <w:br/>
      </w:r>
      <w:r>
        <w:t xml:space="preserve">in</w:t>
      </w:r>
      <w:r>
        <w:t xml:space="preserve"> </w:t>
      </w:r>
      <w:r>
        <w:rPr>
          <w:iCs/>
          <w:i/>
        </w:rPr>
        <w:t xml:space="preserve">Kuala Lumpur, Malaysia,</w:t>
      </w:r>
      <w:r>
        <w:br/>
      </w:r>
      <w:r>
        <w:t xml:space="preserve">is far more complex than traditional advertising roles. It requires a symbiotic blend of digital expertise, cultural intelligence, and strategic agility. The unique market dynamics of</w:t>
      </w:r>
      <w:r>
        <w:t xml:space="preserve"> </w:t>
      </w:r>
      <w:r>
        <w:rPr>
          <w:iCs/>
          <w:i/>
        </w:rPr>
        <w:t xml:space="preserve">Kuala Lumpur, Malaysia</w:t>
      </w:r>
      <w:r>
        <w:t xml:space="preserve">,</w:t>
      </w:r>
      <w:r>
        <w:br/>
      </w:r>
      <w:r>
        <w:t xml:space="preserve">characterized by its diversity and rapid digital adoption,</w:t>
      </w:r>
      <w:r>
        <w:br/>
      </w:r>
      <w:r>
        <w:t xml:space="preserve">demand a nuanced approach to marketing.</w:t>
      </w:r>
    </w:p>
    <w:p>
      <w:pPr>
        <w:pStyle w:val="BodyText"/>
      </w:pPr>
      <w:r>
        <w:t xml:space="preserve">Success in this region is not guaranteed by budget alone but by the ability of the</w:t>
      </w:r>
      <w:r>
        <w:t xml:space="preserve"> </w:t>
      </w:r>
      <w:r>
        <w:rPr>
          <w:bCs/>
          <w:b/>
        </w:rPr>
        <w:t xml:space="preserve">Marketing Manager</w:t>
      </w:r>
      <w:r>
        <w:br/>
      </w:r>
      <w:r>
        <w:t xml:space="preserve">to connect authentically with consumers across different ethnic and social groups. Future research should focus on the impact of emerging technologies like augmented reality (AR) and virtual influencers in the Malaysian market.</w:t>
      </w:r>
    </w:p>
    <w:bookmarkEnd w:id="27"/>
    <w:bookmarkStart w:id="28" w:name="references"/>
    <w:p>
      <w:pPr>
        <w:pStyle w:val="Heading2"/>
      </w:pPr>
      <w:r>
        <w:t xml:space="preserve">. References</w:t>
      </w:r>
    </w:p>
    <w:p>
      <w:pPr>
        <w:numPr>
          <w:ilvl w:val="0"/>
          <w:numId w:val="1002"/>
        </w:numPr>
        <w:pStyle w:val="Compact"/>
      </w:pPr>
      <w:r>
        <w:t xml:space="preserve">Dos Santos, J., et al. "Digital Consumption Habits in Southeast Asia."</w:t>
      </w:r>
      <w:r>
        <w:br/>
      </w:r>
      <w:r>
        <w:rPr>
          <w:iCs/>
          <w:i/>
        </w:rPr>
        <w:t xml:space="preserve">Journal of Asian Marketing,</w:t>
      </w:r>
      <w:r>
        <w:br/>
      </w:r>
      <w:r>
        <w:t xml:space="preserve">2023.</w:t>
      </w:r>
    </w:p>
    <w:p>
      <w:pPr>
        <w:numPr>
          <w:ilvl w:val="0"/>
          <w:numId w:val="1002"/>
        </w:numPr>
        <w:pStyle w:val="Compact"/>
      </w:pPr>
      <w:r>
        <w:t xml:space="preserve">Kuala Lumpur City Hall (DBKL). "Urban Development and Consumer Trends Report."</w:t>
      </w:r>
      <w:r>
        <w:br/>
      </w:r>
      <w:r>
        <w:t xml:space="preserve">2023.</w:t>
      </w:r>
    </w:p>
    <w:p>
      <w:pPr>
        <w:numPr>
          <w:ilvl w:val="0"/>
          <w:numId w:val="1002"/>
        </w:numPr>
        <w:pStyle w:val="Compact"/>
      </w:pPr>
      <w:r>
        <w:t xml:space="preserve">MCMC Malaysia. "Annual State of the Digital Economy Report."</w:t>
      </w:r>
    </w:p>
    <w:p>
      <w:pPr>
        <w:numPr>
          <w:ilvl w:val="0"/>
          <w:numId w:val="1000"/>
        </w:numPr>
        <w:pStyle w:val="Compact"/>
      </w:pPr>
      <w:r>
        <w:br/>
      </w:r>
    </w:p>
    <w:p>
      <w:pPr>
        <w:pStyle w:val="FirstParagraph"/>
      </w:pPr>
      <w:r>
        <w:t xml:space="preserve">Signed,</w:t>
      </w:r>
      <w:r>
        <w:br/>
      </w:r>
      <w:r>
        <w:t xml:space="preserve">Dr. Aisha Binte Hassan</w:t>
      </w:r>
      <w:r>
        <w:br/>
      </w:r>
      <w:r>
        <w:t xml:space="preserve">Senior Research Analyst</w:t>
      </w:r>
      <w:r>
        <w:br/>
      </w:r>
      <w:r>
        <w:rPr>
          <w:iCs/>
          <w:i/>
        </w:rPr>
        <w:t xml:space="preserve">Kuala Lumpur Innovation Lab</w:t>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Malaysia, Kuala Lumpur</dc:title>
  <dc:creator/>
  <cp:keywords/>
  <dcterms:created xsi:type="dcterms:W3CDTF">2026-07-29T16:24:24Z</dcterms:created>
  <dcterms:modified xsi:type="dcterms:W3CDTF">2026-07-29T16:24:24Z</dcterms:modified>
</cp:coreProperties>
</file>

<file path=docProps/custom.xml><?xml version="1.0" encoding="utf-8"?>
<Properties xmlns="http://schemas.openxmlformats.org/officeDocument/2006/custom-properties" xmlns:vt="http://schemas.openxmlformats.org/officeDocument/2006/docPropsVTypes"/>
</file>