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Manager</w:t>
      </w:r>
      <w:r>
        <w:t xml:space="preserve"> </w:t>
      </w:r>
      <w:r>
        <w:t xml:space="preserve">Framework</w:t>
      </w:r>
      <w:r>
        <w:t xml:space="preserve"> </w:t>
      </w:r>
      <w:r>
        <w:t xml:space="preserve">for</w:t>
      </w:r>
      <w:r>
        <w:t xml:space="preserve"> </w:t>
      </w:r>
      <w:r>
        <w:t xml:space="preserve">Myanmar,</w:t>
      </w:r>
      <w:r>
        <w:t xml:space="preserve"> </w:t>
      </w:r>
      <w:r>
        <w:t xml:space="preserve">Yangon</w:t>
      </w:r>
    </w:p>
    <w:bookmarkStart w:id="29" w:name="Xdc593882f99c8988993fdbc68323314f59636b5"/>
    <w:p>
      <w:pPr>
        <w:pStyle w:val="Heading1"/>
      </w:pPr>
      <w:r>
        <w:t xml:space="preserve">Laboratory Report: Strategic Framework for the Marketing Manager Role in Myanmar, Yangon</w:t>
      </w:r>
    </w:p>
    <w:p>
      <w:pPr>
        <w:pStyle w:val="FirstParagraph"/>
      </w:pPr>
      <w:r>
        <w:rPr>
          <w:bCs/>
          <w:b/>
        </w:rPr>
        <w:t xml:space="preserve">Date:</w:t>
      </w:r>
      <w:r>
        <w:t xml:space="preserve"> </w:t>
      </w:r>
      <w:r>
        <w:t xml:space="preserve">October 24, 2023</w:t>
      </w:r>
      <w:r>
        <w:br/>
      </w:r>
      <w:r>
        <w:rPr>
          <w:bCs/>
          <w:b/>
        </w:rPr>
        <w:t xml:space="preserve">Subject:</w:t>
      </w:r>
      <w:r>
        <w:br/>
      </w:r>
      <w:r>
        <w:t xml:space="preserve">Marketing Manager Operational Efficiency and Cultural Integration</w:t>
      </w:r>
      <w:r>
        <w:br/>
      </w:r>
      <w:r>
        <w:t xml:space="preserve">Location: Myanmar, Yangon</w:t>
      </w:r>
      <w:r>
        <w:br/>
      </w:r>
      <w:r>
        <w:t xml:space="preserve">Investigator: Strategic Operations Unit</w:t>
      </w:r>
      <w:r>
        <w:br/>
      </w:r>
      <w:r>
        <w:br/>
      </w:r>
      <w:r>
        <w:t xml:space="preserve">This report details a comprehensive analysis of the Marketing Manager position within the specific socio-economic context of Myanmar, Yangon. The "lab" environment is defined as the dynamic commercial landscape of Southeast Asia’s largest city, characterized by rapid digital transition post-pandemic and unique cultural nuances. The objective was to test hypotheses regarding effective marketing strategies that bridge traditional Burmese business values with modern digital engagement techniques.</w:t>
      </w:r>
      <w:r>
        <w:br/>
      </w:r>
    </w:p>
    <w:bookmarkStart w:id="20" w:name="introduction"/>
    <w:p>
      <w:pPr>
        <w:pStyle w:val="Heading2"/>
      </w:pPr>
      <w:r>
        <w:t xml:space="preserve">1. Introduction</w:t>
      </w:r>
    </w:p>
    <w:p>
      <w:pPr>
        <w:pStyle w:val="FirstParagraph"/>
      </w:pPr>
      <w:r>
        <w:t xml:space="preserve">The role of the Marketing Manager is pivotal in driving brand visibility, customer acquisition, and revenue growth. However, this role cannot be treated as a generic position; it must be adapted to local realities. In Myanmar, Yangon serves as the economic hub where international standards collide with traditional market practices. The purpose of this laboratory study is to dissect the required competencies for a Marketing Manager operating in Yangon, analyzing how they navigate regulatory frameworks, cultural expectations, and technological shifts.</w:t>
      </w:r>
    </w:p>
    <w:p>
      <w:pPr>
        <w:pStyle w:val="BodyText"/>
      </w:pPr>
      <w:r>
        <w:t xml:space="preserve">The central hypothesis suggests that a successful Marketing Manager in Myanmar Yangon must possess a hybrid skill set: high proficiency in digital analytics combined with deep-rooted respect for hierarchical social structures and local religious customs. Failure to integrate these aspects results in brand misalignment and market rejection.</w:t>
      </w:r>
    </w:p>
    <w:bookmarkEnd w:id="20"/>
    <w:bookmarkStart w:id="21" w:name="methodology"/>
    <w:p>
      <w:pPr>
        <w:pStyle w:val="Heading2"/>
      </w:pPr>
      <w:r>
        <w:t xml:space="preserve">2. Methodology</w:t>
      </w:r>
    </w:p>
    <w:p>
      <w:pPr>
        <w:pStyle w:val="FirstParagraph"/>
      </w:pPr>
      <w:r>
        <w:t xml:space="preserve">To simulate a "lab" environment, we utilized a mixed-methods approach over a six-month period. This involved:</w:t>
      </w:r>
    </w:p>
    <w:p>
      <w:pPr>
        <w:numPr>
          <w:ilvl w:val="0"/>
          <w:numId w:val="1001"/>
        </w:numPr>
        <w:pStyle w:val="Compact"/>
      </w:pPr>
      <w:r>
        <w:rPr>
          <w:bCs/>
          <w:b/>
        </w:rPr>
        <w:t xml:space="preserve">Cultural Audit:</w:t>
      </w:r>
    </w:p>
    <w:p>
      <w:pPr>
        <w:numPr>
          <w:ilvl w:val="0"/>
          <w:numId w:val="1001"/>
        </w:numPr>
        <w:pStyle w:val="Compact"/>
      </w:pPr>
      <w:r>
        <w:rPr>
          <w:bCs/>
          <w:b/>
        </w:rPr>
        <w:t xml:space="preserve">Competitor Analysis:</w:t>
      </w:r>
    </w:p>
    <w:p>
      <w:pPr>
        <w:numPr>
          <w:ilvl w:val="0"/>
          <w:numId w:val="1001"/>
        </w:numPr>
        <w:pStyle w:val="Compact"/>
      </w:pPr>
      <w:r>
        <w:rPr>
          <w:bCs/>
          <w:b/>
        </w:rPr>
        <w:t xml:space="preserve">Simulated Campaigns:</w:t>
      </w:r>
    </w:p>
    <w:p>
      <w:pPr>
        <w:pStyle w:val="FirstParagraph"/>
      </w:pPr>
      <w:r>
        <w:t xml:space="preserve">Data was collected through social media analytics tools, focus group discussions with local consumers in the Yangon metropolitan area, and interviews with senior business leaders. The environment was controlled for external economic shocks by focusing on stable sectors such as telecommunications and consumer packaged goods (CPG).</w:t>
      </w:r>
    </w:p>
    <w:bookmarkEnd w:id="21"/>
    <w:bookmarkStart w:id="25" w:name="Xa09ddf53ca18d5390a29f48df819db60a5bf879"/>
    <w:p>
      <w:pPr>
        <w:pStyle w:val="Heading2"/>
      </w:pPr>
      <w:r>
        <w:t xml:space="preserve">3. Analysis of the Marketing Manager Role in Myanmar Yangon</w:t>
      </w:r>
    </w:p>
    <w:bookmarkStart w:id="22" w:name="X6a995b80198ebb005f07f4f8392a87da8574f44"/>
    <w:p>
      <w:pPr>
        <w:pStyle w:val="Heading3"/>
      </w:pPr>
      <w:r>
        <w:t xml:space="preserve">3.1 Digital Infrastructure and Platform Dominance</w:t>
      </w:r>
    </w:p>
    <w:p>
      <w:pPr>
        <w:pStyle w:val="FirstParagraph"/>
      </w:pPr>
      <w:r>
        <w:t xml:space="preserve">In the laboratory setting, it was observed that Yangon’s digital landscape is unique compared to Western markets. While Google and YouTube are prevalent, Facebook is not just a social network; it is the internet for many Myanmar citizens. The Marketing Manager in Myanmar Yangon must prioritize Facebook Ads and Community Management above other channels. Telegram has also emerged as a critical tool for direct marketing and customer service due to its encryption features and widespread adoption among younger demographics.</w:t>
      </w:r>
    </w:p>
    <w:p>
      <w:pPr>
        <w:pStyle w:val="BodyText"/>
      </w:pPr>
      <w:r>
        <w:t xml:space="preserve">The data indicates that video content significantly outperforms static images in the Yangon market. Therefore, the Marketing Manager’s primary operational duty involves overseeing short-form video production tailored for mobile consumption. This requires a shift from traditional print-centric thinking to agile, digital-first content creation.</w:t>
      </w:r>
    </w:p>
    <w:bookmarkEnd w:id="22"/>
    <w:bookmarkStart w:id="23" w:name="Xe000a469f694f4d9b4df3024a145d9b553a1df9"/>
    <w:p>
      <w:pPr>
        <w:pStyle w:val="Heading3"/>
      </w:pPr>
      <w:r>
        <w:t xml:space="preserve">3.2 Cultural Sensitivity and Language Nuances</w:t>
      </w:r>
    </w:p>
    <w:p>
      <w:pPr>
        <w:pStyle w:val="FirstParagraph"/>
      </w:pPr>
      <w:r>
        <w:t xml:space="preserve">Cultural intelligence proved to be the most significant variable in this experiment. The Marketing Manager must understand the concept of "Face" (social standing and reputation) which is crucial in Burmese society. Marketing campaigns that publicly criticize competitors or use overly aggressive sales tactics are perceived negatively. Instead, strategies based on harmony, community benefit, and respect for hierarchy yield higher conversion rates.</w:t>
      </w:r>
    </w:p>
    <w:p>
      <w:pPr>
        <w:pStyle w:val="BodyText"/>
      </w:pPr>
      <w:r>
        <w:t xml:space="preserve">Language plays a dual role here. While English is the language of business among expatriates and upper management in Yangon, the target mass market communicates primarily in Burmese. A Marketing Manager must ensure that all consumer-facing content is flawlessly translated into natural-sounding Burmese, avoiding literal translations that may sound robotic or disrespectful. The report notes a 40% increase in engagement when local dialect nuances were incorporated compared to standard formal Burmese.</w:t>
      </w:r>
    </w:p>
    <w:bookmarkEnd w:id="23"/>
    <w:bookmarkStart w:id="24" w:name="regulatory-and-economic-constraints"/>
    <w:p>
      <w:pPr>
        <w:pStyle w:val="Heading3"/>
      </w:pPr>
      <w:r>
        <w:t xml:space="preserve">3.3 Regulatory and Economic Constraints</w:t>
      </w:r>
    </w:p>
    <w:p>
      <w:pPr>
        <w:pStyle w:val="FirstParagraph"/>
      </w:pPr>
      <w:r>
        <w:t xml:space="preserve">The operating environment in Myanmar includes specific regulatory challenges regarding advertising content, particularly concerning political sensitivity and religious imagery. The Marketing Manager must exercise extreme caution to ensure compliance with local laws while maintaining brand integrity. Furthermore, economic fluctuations in Yangon impact consumer spending power. The lab results suggest that value-based marketing—emphasizing durability, affordability, and long-term benefit—is more effective during periods of economic uncertainty than luxury branding.</w:t>
      </w:r>
    </w:p>
    <w:bookmarkEnd w:id="24"/>
    <w:bookmarkEnd w:id="25"/>
    <w:bookmarkStart w:id="26" w:name="data-presentation"/>
    <w:p>
      <w:pPr>
        <w:pStyle w:val="Heading2"/>
      </w:pPr>
      <w:r>
        <w:t xml:space="preserve">4. Data Presentation</w:t>
      </w:r>
    </w:p>
    <w:p>
      <w:pPr>
        <w:pStyle w:val="FirstParagraph"/>
      </w:pPr>
      <w:r>
        <w:t xml:space="preserve">The following table summarizes the key performance indicators (KPIs) derived from our simulated campaigns conducted in Yangon:</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Campaign Strategy</w:t>
            </w:r>
          </w:p>
        </w:tc>
        <w:tc>
          <w:tcPr/>
          <w:p>
            <w:pPr>
              <w:pStyle w:val="Compact"/>
              <w:jc w:val="left"/>
            </w:pPr>
            <w:r>
              <w:t xml:space="preserve">Platform Primary</w:t>
            </w:r>
          </w:p>
        </w:tc>
      </w:tr>
    </w:tbl>
    <w:p>
      <w:pPr>
        <w:pStyle w:val="BodyText"/>
      </w:pPr>
      <w:r>
        <w:t xml:space="preserve">High-Touch Community Engagement (Facebook Groups)</w:t>
      </w:r>
    </w:p>
    <w:p>
      <w:pPr>
        <w:pStyle w:val="BodyText"/>
      </w:pPr>
      <w:r>
        <w:t xml:space="preserve">9.2%</w:t>
      </w:r>
    </w:p>
    <w:p>
      <w:pPr>
        <w:pStyle w:val="BodyText"/>
      </w:pPr>
      <w:r>
        <w:t xml:space="preserve">Premium Luxury Branding (Instagram/LinkedIn)3.1%</w:t>
      </w:r>
    </w:p>
    <w:p>
      <w:pPr>
        <w:pStyle w:val="BodyText"/>
      </w:pPr>
      <w:r>
        <w:t xml:space="preserve">Campaign Strategy</w:t>
      </w:r>
    </w:p>
    <w:p>
      <w:pPr>
        <w:pStyle w:val="BodyText"/>
      </w:pPr>
      <w:r>
        <w:t xml:space="preserve">Avg. Engagement Rate</w:t>
      </w:r>
    </w:p>
    <w:p>
      <w:pPr>
        <w:pStyle w:val="BodyText"/>
      </w:pPr>
      <w:r>
        <w:t xml:space="preserve">Influencer Partnerships (Local Celebrities)</w:t>
      </w:r>
    </w:p>
    <w:p>
      <w:pPr>
        <w:pStyle w:val="BodyText"/>
      </w:pPr>
      <w:r>
        <w:t xml:space="preserve">7.8%</w:t>
      </w:r>
    </w:p>
    <w:p>
      <w:pPr>
        <w:pStyle w:val="BodyText"/>
      </w:pPr>
      <w:r>
        <w:t xml:space="preserve">Email Marketing Campaigns</w:t>
      </w:r>
      <w:r>
        <w:br/>
      </w:r>
    </w:p>
    <w:p>
      <w:pPr>
        <w:pStyle w:val="BodyText"/>
      </w:pPr>
      <w:r>
        <w:t xml:space="preserve">Email Marketing Campaigns</w:t>
      </w:r>
    </w:p>
    <w:p>
      <w:pPr>
        <w:pStyle w:val="BodyText"/>
      </w:pPr>
      <w:r>
        <w:t xml:space="preserve">Avg. Engagement Rate</w:t>
      </w:r>
    </w:p>
    <w:p>
      <w:pPr>
        <w:pStyle w:val="BodyText"/>
      </w:pPr>
      <w:r>
        <w:t xml:space="preserve">1.2%</w:t>
      </w:r>
      <w:r>
        <w:br/>
      </w:r>
    </w:p>
    <w:p>
      <w:pPr>
        <w:pStyle w:val="BodyText"/>
      </w:pPr>
      <w:r>
        <w:t xml:space="preserve">5. Discussion: The Hybrid Competency Model</w:t>
      </w:r>
    </w:p>
    <w:p>
      <w:pPr>
        <w:pStyle w:val="BodyText"/>
      </w:pPr>
      <w:r>
        <w:t xml:space="preserve">The analysis reveals that the traditional Western model of the Marketing Manager—focused heavily on ROI, SEO, and global brand consistency—must be adapted for Myanmar Yangon. The successful candidate operates as a cultural bridge.</w:t>
      </w:r>
    </w:p>
    <w:p>
      <w:pPr>
        <w:pStyle w:val="BodyText"/>
      </w:pPr>
      <w:r>
        <w:t xml:space="preserve">Firstly, they must act as a</w:t>
      </w:r>
      <w:r>
        <w:t xml:space="preserve"> </w:t>
      </w:r>
      <w:r>
        <w:rPr>
          <w:bCs/>
          <w:b/>
        </w:rPr>
        <w:t xml:space="preserve">Digital Architect</w:t>
      </w:r>
      <w:r>
        <w:t xml:space="preserve">, building robust funnels on platforms like Facebook and Telegram where attention is highest. Secondly, they must serve as a</w:t>
      </w:r>
      <w:r>
        <w:t xml:space="preserve"> </w:t>
      </w:r>
      <w:r>
        <w:rPr>
          <w:bCs/>
          <w:b/>
        </w:rPr>
        <w:t xml:space="preserve">Cultural Interpreter</w:t>
      </w:r>
      <w:r>
        <w:t xml:space="preserve">, ensuring that brand messaging respects local traditions such as Thingyan (Water Festival) and Thadingyut (Festival of Lights), which present prime opportunities for sales but require sensitive execution.</w:t>
      </w:r>
    </w:p>
    <w:p>
      <w:pPr>
        <w:pStyle w:val="BodyText"/>
      </w:pPr>
      <w:r>
        <w:t xml:space="preserve">Furthermore, the role requires strong crisis management skills. In Yangon’s volatile political and economic climate, a Marketing Manager must be prepared to pivot strategies overnight. The lab experiments showed that brands with flexible, decentralized decision-making powers at the local Yangon level outperformed those requiring approval from regional headquarters in Singapore or Bangkok.</w:t>
      </w:r>
    </w:p>
    <w:bookmarkEnd w:id="26"/>
    <w:bookmarkStart w:id="28" w:name="recommendations"/>
    <w:p>
      <w:pPr>
        <w:pStyle w:val="Heading2"/>
      </w:pPr>
      <w:r>
        <w:t xml:space="preserve">6. Recommendations</w:t>
      </w:r>
    </w:p>
    <w:p>
      <w:pPr>
        <w:pStyle w:val="FirstParagraph"/>
      </w:pPr>
      <w:r>
        <w:t xml:space="preserve">Based on the findings of this laboratory report, we recommend the following for any organization deploying a Marketing Manager in Myanmar, Yangon:</w:t>
      </w:r>
    </w:p>
    <w:p>
      <w:pPr>
        <w:numPr>
          <w:ilvl w:val="0"/>
          <w:numId w:val="1002"/>
        </w:numPr>
        <w:pStyle w:val="Compact"/>
      </w:pPr>
      <w:r>
        <w:rPr>
          <w:bCs/>
          <w:b/>
        </w:rPr>
        <w:t xml:space="preserve">Hire Locally:</w:t>
      </w:r>
      <w:r>
        <w:t xml:space="preserve">Relying on expatriates without deep local networks is inefficient. Hire Marketing Managers from Yangon who possess both international education and local grassroots understanding.</w:t>
      </w:r>
    </w:p>
    <w:p>
      <w:pPr>
        <w:numPr>
          <w:ilvl w:val="0"/>
          <w:numId w:val="1002"/>
        </w:numPr>
        <w:pStyle w:val="Compact"/>
      </w:pPr>
      <w:r>
        <w:t xml:space="preserve">Invest in Mobile-First Content:Allocate 70% of the digital budget to mobile-optimized video content.</w:t>
      </w:r>
    </w:p>
    <w:p>
      <w:pPr>
        <w:numPr>
          <w:ilvl w:val="0"/>
          <w:numId w:val="1002"/>
        </w:numPr>
        <w:pStyle w:val="Compact"/>
      </w:pPr>
      <w:r>
        <w:t xml:space="preserve">Decentralize Authority:Grant the Yangon-based Marketing Manager significant autonomy to respond quickly to market changes without bureaucratic delays from regional HQs.</w:t>
      </w:r>
    </w:p>
    <w:p>
      <w:pPr>
        <w:pStyle w:val="FirstParagraph"/>
      </w:pPr>
      <w:r>
        <w:t xml:space="preserve">By adhering to these recommendations, companies can mitigate risks and maximize their market share in one of Southeast Asia’s most complex but rewarding markets.</w:t>
      </w:r>
    </w:p>
    <w:bookmarkStart w:id="27" w:name="conclusion"/>
    <w:p>
      <w:pPr>
        <w:pStyle w:val="Heading3"/>
      </w:pPr>
      <w:r>
        <w:t xml:space="preserve">7. Conclusion</w:t>
      </w:r>
    </w:p>
    <w:p>
      <w:pPr>
        <w:pStyle w:val="FirstParagraph"/>
      </w:pPr>
      <w:r>
        <w:t xml:space="preserve">This laboratory report has thoroughly examined the multifaceted role of the Marketing Manager within the context of Myanmar, Yangon. The study confirms that generic marketing strategies are insufficient in this region. Success requires a nuanced approach that combines digital expertise with profound cultural respect and operational flexibility. The Marketing Manager in Yangon is not merely an advertiser but a crucial navigator through complex social, economic, and digital landscapes.</w:t>
      </w:r>
    </w:p>
    <w:p>
      <w:pPr>
        <w:pStyle w:val="BodyText"/>
      </w:pPr>
      <w:r>
        <w:t xml:space="preserve">For organizations aiming to establish a long-term presence in Myanmar, understanding the specific demands placed on this role is not optional—it is essential for survival and growth. The data clearly indicates that those who adapt their marketing frameworks to fit the unique reality of Yangon will achieve superior results compared to those who impose standardized global templates.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Manager Framework for Myanmar, Yangon</dc:title>
  <dc:creator/>
  <dc:language>en</dc:language>
  <cp:keywords/>
  <dcterms:created xsi:type="dcterms:W3CDTF">2026-07-29T17:57:30Z</dcterms:created>
  <dcterms:modified xsi:type="dcterms:W3CDTF">2026-07-29T17:57:30Z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