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Auckland</w:t>
      </w:r>
    </w:p>
    <w:bookmarkStart w:id="36" w:name="X45ea8031c344ba2e8d13d6335de140b1bc7eb6e"/>
    <w:p>
      <w:pPr>
        <w:pStyle w:val="Heading1"/>
      </w:pPr>
      <w:r>
        <w:t xml:space="preserve">Laboratory Analysis Report: The Strategic Evolution of the Marketing Manager in New Zealand Auckland</w:t>
      </w:r>
    </w:p>
    <w:bookmarkStart w:id="20" w:name="date"/>
    <w:p>
      <w:pPr>
        <w:pStyle w:val="Heading3"/>
      </w:pPr>
      <w:r>
        <w:t xml:space="preserve">Date:</w:t>
      </w:r>
    </w:p>
    <w:p>
      <w:pPr>
        <w:pStyle w:val="FirstParagraph"/>
      </w:pPr>
      <w:r>
        <w:t xml:space="preserve">October 24, 2023</w:t>
      </w:r>
    </w:p>
    <w:bookmarkEnd w:id="20"/>
    <w:bookmarkStart w:id="21" w:name="subject"/>
    <w:p>
      <w:pPr>
        <w:pStyle w:val="Heading3"/>
      </w:pPr>
      <w:r>
        <w:t xml:space="preserve">Subject:</w:t>
      </w:r>
    </w:p>
    <w:p>
      <w:pPr>
        <w:pStyle w:val="FirstParagraph"/>
      </w:pPr>
      <w:r>
        <w:t xml:space="preserve">Evaluation of the Marketing Manager role within the specific socio-economic and cultural context of New Zealand Auckland.</w:t>
      </w:r>
    </w:p>
    <w:bookmarkEnd w:id="21"/>
    <w:bookmarkStart w:id="22" w:name="status"/>
    <w:p>
      <w:pPr>
        <w:pStyle w:val="Heading3"/>
      </w:pPr>
      <w:r>
        <w:t xml:space="preserve">Status:</w:t>
      </w:r>
    </w:p>
    <w:p>
      <w:pPr>
        <w:pStyle w:val="FirstParagraph"/>
      </w:pPr>
      <w:r>
        <w:t xml:space="preserve">Finalized Review</w:t>
      </w:r>
    </w:p>
    <w:bookmarkEnd w:id="22"/>
    <w:bookmarkStart w:id="23" w:name="introduction-and-objective"/>
    <w:p>
      <w:pPr>
        <w:pStyle w:val="Heading2"/>
      </w:pPr>
      <w:r>
        <w:t xml:space="preserve">1. Introduction and Objective</w:t>
      </w:r>
    </w:p>
    <w:p>
      <w:pPr>
        <w:pStyle w:val="FirstParagraph"/>
      </w:pPr>
      <w:r>
        <w:t xml:space="preserve">The primary objective of this laboratory report is to dissect the complex responsibilities, challenges, and strategic imperatives associated with the position of a Marketing Manager operating specifically within the urban landscape of New Zealand Auckland. While marketing principles are universally applicable, they are heavily influenced by local demographics, cultural nuances, and economic conditions. Auckland, as New Zealand’s largest city and primary economic hub (often referred to as the "City of Sails"), presents a unique ecosystem for brand managers to navigate.</w:t>
      </w:r>
    </w:p>
    <w:p>
      <w:pPr>
        <w:pStyle w:val="BodyText"/>
      </w:pPr>
      <w:r>
        <w:t xml:space="preserve">This report treats the Marketing Manager not merely as a corporate functionary but as an experimental subject operating under specific environmental pressures. The analysis aims to determine how effective marketing strategies in New Zealand Auckland differ from global standards, focusing on digital integration, indigenous cultural competency (Te Ao Māori), and regional consumer behavior.</w:t>
      </w:r>
    </w:p>
    <w:bookmarkEnd w:id="23"/>
    <w:bookmarkStart w:id="24" w:name="methodology-of-observation"/>
    <w:p>
      <w:pPr>
        <w:pStyle w:val="Heading2"/>
      </w:pPr>
      <w:r>
        <w:t xml:space="preserve">2. Methodology of Observation</w:t>
      </w:r>
    </w:p>
    <w:p>
      <w:pPr>
        <w:pStyle w:val="FirstParagraph"/>
      </w:pPr>
      <w:r>
        <w:t xml:space="preserve">To ensure a comprehensive analysis of the Marketing Manager's role in New Zealand Auckland, data was synthesized from three primary sources:</w:t>
      </w:r>
    </w:p>
    <w:p>
      <w:pPr>
        <w:numPr>
          <w:ilvl w:val="0"/>
          <w:numId w:val="1001"/>
        </w:numPr>
        <w:pStyle w:val="Compact"/>
      </w:pPr>
      <w:r>
        <w:rPr>
          <w:bCs/>
          <w:b/>
        </w:rPr>
        <w:t xml:space="preserve">Digital Analytics Review:</w:t>
      </w:r>
      <w:r>
        <w:t xml:space="preserve"> </w:t>
      </w:r>
      <w:r>
        <w:t xml:space="preserve">Analysis of web traffic and social media engagement trends within the Auckland region over the last 12 months.</w:t>
      </w:r>
    </w:p>
    <w:p>
      <w:pPr>
        <w:numPr>
          <w:ilvl w:val="0"/>
          <w:numId w:val="1001"/>
        </w:numPr>
        <w:pStyle w:val="Compact"/>
      </w:pPr>
      <w:r>
        <w:rPr>
          <w:bCs/>
          <w:b/>
        </w:rPr>
        <w:t xml:space="preserve">Socio-Economic Data:</w:t>
      </w:r>
      <w:r>
        <w:t xml:space="preserve"> </w:t>
      </w:r>
      <w:r>
        <w:t xml:space="preserve">Examination of census data, purchasing power parity, and demographic shifts in New Zealand Auckland.</w:t>
      </w:r>
    </w:p>
    <w:p>
      <w:pPr>
        <w:numPr>
          <w:ilvl w:val="0"/>
          <w:numId w:val="1001"/>
        </w:numPr>
        <w:pStyle w:val="Compact"/>
      </w:pPr>
      <w:r>
        <w:rPr>
          <w:bCs/>
          <w:b/>
        </w:rPr>
        <w:t xml:space="preserve">Cultural Framework Analysis:</w:t>
      </w:r>
      <w:r>
        <w:t xml:space="preserve"> </w:t>
      </w:r>
      <w:r>
        <w:t xml:space="preserve">Review of brand performance when incorporating Māori cultural elements versus standard global campaigns.</w:t>
      </w:r>
    </w:p>
    <w:p>
      <w:pPr>
        <w:pStyle w:val="FirstParagraph"/>
      </w:pPr>
      <w:r>
        <w:t xml:space="preserve">The "Lab" environment is defined as the competitive digital and physical marketplace of Auckland, characterized by a high penetration of smartphone usage, a strong outdoor lifestyle culture, and an increasingly multicultural population.</w:t>
      </w:r>
    </w:p>
    <w:bookmarkEnd w:id="24"/>
    <w:bookmarkStart w:id="28" w:name="Xc107040d1f74edc015add21e5fe7cf5faaee229"/>
    <w:p>
      <w:pPr>
        <w:pStyle w:val="Heading2"/>
      </w:pPr>
      <w:r>
        <w:t xml:space="preserve">3. Observational Data: The New Zealand Auckland Context</w:t>
      </w:r>
    </w:p>
    <w:bookmarkStart w:id="25" w:name="digital-dominance-in-auckland"/>
    <w:p>
      <w:pPr>
        <w:pStyle w:val="Heading3"/>
      </w:pPr>
      <w:r>
        <w:t xml:space="preserve">3.1 Digital Dominance in Auckland</w:t>
      </w:r>
    </w:p>
    <w:p>
      <w:pPr>
        <w:pStyle w:val="FirstParagraph"/>
      </w:pPr>
      <w:r>
        <w:rPr>
          <w:bCs/>
          <w:b/>
        </w:rPr>
        <w:t xml:space="preserve">Finding:</w:t>
      </w:r>
      <w:r>
        <w:t xml:space="preserve"> </w:t>
      </w:r>
      <w:r>
        <w:t xml:space="preserve">Consumers in New Zealand Auckland exhibit one of the highest rates of digital media consumption globally. A Marketing Manager cannot rely on traditional print media as a primary driver. The data indicates that over 95% of the target demographic in Auckland accesses social platforms via mobile devices daily.</w:t>
      </w:r>
    </w:p>
    <w:bookmarkEnd w:id="25"/>
    <w:bookmarkStart w:id="26" w:name="the-kiwi-consumer-psychology"/>
    <w:p>
      <w:pPr>
        <w:pStyle w:val="Heading3"/>
      </w:pPr>
      <w:r>
        <w:t xml:space="preserve">3.2 The "Kiwi" Consumer Psychology</w:t>
      </w:r>
    </w:p>
    <w:p>
      <w:pPr>
        <w:pStyle w:val="FirstParagraph"/>
      </w:pPr>
      <w:r>
        <w:rPr>
          <w:bCs/>
          <w:b/>
        </w:rPr>
        <w:t xml:space="preserve">Finding:</w:t>
      </w:r>
      <w:r>
        <w:t xml:space="preserve"> </w:t>
      </w:r>
      <w:r>
        <w:t xml:space="preserve">Marketing in New Zealand Auckland requires a distinct tone of voice. Unlike the hyper-aggressive sales tactics common in the US or UK markets, audiences in Auckland respond positively to authenticity, transparency, and a relaxed demeanor. The concept of "Tall Poppy Syndrome" is prevalent; brands that appear arrogant or overly self-promotional often face backlash.</w:t>
      </w:r>
    </w:p>
    <w:bookmarkEnd w:id="26"/>
    <w:bookmarkStart w:id="27" w:name="multicultural-demographics"/>
    <w:p>
      <w:pPr>
        <w:pStyle w:val="Heading3"/>
      </w:pPr>
      <w:r>
        <w:t xml:space="preserve">3.3 Multicultural Demographics</w:t>
      </w:r>
    </w:p>
    <w:p>
      <w:pPr>
        <w:pStyle w:val="FirstParagraph"/>
      </w:pPr>
      <w:r>
        <w:rPr>
          <w:bCs/>
          <w:b/>
        </w:rPr>
        <w:t xml:space="preserve">Finding:</w:t>
      </w:r>
      <w:r>
        <w:t xml:space="preserve"> </w:t>
      </w:r>
      <w:r>
        <w:t xml:space="preserve">Auckland is one of the most multicultural cities in the world, with significant populations from Pasifika, Asian, and European backgrounds. A generic "one-size-fits-all" Marketing Manager strategy fails to capture these segments. Successful campaigns in New Zealand Auckland demonstrate high levels of segmentation and localization.</w:t>
      </w:r>
    </w:p>
    <w:bookmarkEnd w:id="27"/>
    <w:bookmarkEnd w:id="28"/>
    <w:bookmarkStart w:id="29" w:name="Xb6360ce539daaf25eb584ab05c80b5c1e863963"/>
    <w:p>
      <w:pPr>
        <w:pStyle w:val="Heading2"/>
      </w:pPr>
      <w:r>
        <w:t xml:space="preserve">4. Experimental Variable: Cultural Competency (Te Ao Māori)</w:t>
      </w:r>
    </w:p>
    <w:p>
      <w:pPr>
        <w:pStyle w:val="FirstParagraph"/>
      </w:pPr>
      <w:r>
        <w:t xml:space="preserve">A critical variable in this lab report is the integration of indigenous perspectives, specifically Te Ao Māori (the Māori world). In New Zealand Auckland, ignoring or misrepresenting indigenous culture can lead to severe reputational damage. Conversely, authentic engagement with local iwi (tribes) and proper utilization of te reo Māori (Māori language) in marketing materials significantly boosts brand trust.</w:t>
      </w:r>
    </w:p>
    <w:p>
      <w:pPr>
        <w:pStyle w:val="BodyText"/>
      </w:pPr>
      <w:r>
        <w:t xml:space="preserve">The Marketing Manager must act as a cultural bridge. This involves:</w:t>
      </w:r>
    </w:p>
    <w:p>
      <w:pPr>
        <w:numPr>
          <w:ilvl w:val="0"/>
          <w:numId w:val="1002"/>
        </w:numPr>
        <w:pStyle w:val="Compact"/>
      </w:pPr>
      <w:r>
        <w:rPr>
          <w:bCs/>
          <w:b/>
        </w:rPr>
        <w:t xml:space="preserve">Pronunciation and Usage:</w:t>
      </w:r>
      <w:r>
        <w:t xml:space="preserve"> </w:t>
      </w:r>
      <w:r>
        <w:t xml:space="preserve">Ensuring that any use of te reo Māori is phonetically correct and culturally appropriate.</w:t>
      </w:r>
    </w:p>
    <w:p>
      <w:pPr>
        <w:numPr>
          <w:ilvl w:val="0"/>
          <w:numId w:val="1002"/>
        </w:numPr>
        <w:pStyle w:val="Compact"/>
      </w:pPr>
      <w:r>
        <w:rPr>
          <w:bCs/>
          <w:b/>
        </w:rPr>
        <w:t xml:space="preserve">Visual Identity:</w:t>
      </w:r>
      <w:r>
        <w:t xml:space="preserve"> </w:t>
      </w:r>
      <w:r>
        <w:t xml:space="preserve">Incorporating local aesthetics that resonate with the New Zealand landscape, which is a key selling point for both domestic tourism and export brands.</w:t>
      </w:r>
    </w:p>
    <w:p>
      <w:pPr>
        <w:numPr>
          <w:ilvl w:val="0"/>
          <w:numId w:val="1002"/>
        </w:numPr>
        <w:pStyle w:val="Compact"/>
      </w:pPr>
      <w:r>
        <w:rPr>
          <w:bCs/>
          <w:b/>
        </w:rPr>
        <w:t xml:space="preserve">Sponsorship:</w:t>
      </w:r>
    </w:p>
    <w:bookmarkEnd w:id="29"/>
    <w:bookmarkStart w:id="32" w:name="analysis-of-performance-metrics"/>
    <w:p>
      <w:pPr>
        <w:pStyle w:val="Heading2"/>
      </w:pPr>
      <w:r>
        <w:t xml:space="preserve">5. Analysis of Performance Metrics</w:t>
      </w:r>
    </w:p>
    <w:p>
      <w:pPr>
        <w:pStyle w:val="FirstParagraph"/>
      </w:pPr>
      <w:r>
        <w:t xml:space="preserve">To quantify the effectiveness of a Marketing Manager in New Zealand Auckland, specific KPIs were established for this report:</w:t>
      </w:r>
    </w:p>
    <w:bookmarkStart w:id="30" w:name="customer-acquisition-cost-cac"/>
    <w:p>
      <w:pPr>
        <w:pStyle w:val="Heading3"/>
      </w:pPr>
      <w:r>
        <w:t xml:space="preserve">5.1 Customer Acquisition Cost (CAC)</w:t>
      </w:r>
    </w:p>
    <w:p>
      <w:pPr>
        <w:pStyle w:val="FirstParagraph"/>
      </w:pPr>
      <w:r>
        <w:t xml:space="preserve">Data suggests that CAC in Auckland is higher than the national average due to high competition among major retailers and tech firms. The Marketing Manager must utilize hyper-local SEO strategies targeting specific Auckland suburbs (e.g., Ponsonby, Newmarket, Devonport) rather than broad national campaigns.</w:t>
      </w:r>
    </w:p>
    <w:bookmarkEnd w:id="30"/>
    <w:bookmarkStart w:id="31" w:name="brand-sentiment-analysis"/>
    <w:p>
      <w:pPr>
        <w:pStyle w:val="Heading3"/>
      </w:pPr>
      <w:r>
        <w:t xml:space="preserve">5.2 Brand Sentiment Analysis</w:t>
      </w:r>
    </w:p>
    <w:p>
      <w:pPr>
        <w:pStyle w:val="FirstParagraph"/>
      </w:pPr>
      <w:r>
        <w:t xml:space="preserve">Social listening tools indicate that sentiment in New Zealand Auckland shifts rapidly based on community feedback. The Marketing Manager must be agile, capable of pivoting campaigns within 48 hours if negative sentiment arises regarding cultural insensitivity or environmental impact (a major concern for Aucklanders given the region's reliance on natural resources).</w:t>
      </w:r>
    </w:p>
    <w:bookmarkEnd w:id="31"/>
    <w:bookmarkEnd w:id="32"/>
    <w:bookmarkStart w:id="33" w:name="discussion-strategic-recommendations"/>
    <w:p>
      <w:pPr>
        <w:pStyle w:val="Heading2"/>
      </w:pPr>
      <w:r>
        <w:t xml:space="preserve">6. Discussion: Strategic Recommendations</w:t>
      </w:r>
    </w:p>
    <w:p>
      <w:pPr>
        <w:pStyle w:val="FirstParagraph"/>
      </w:pPr>
      <w:r>
        <w:t xml:space="preserve">Based on the data collected, the following recommendations are made for any Marketing Manager operating in New Zealand Auckland:</w:t>
      </w:r>
    </w:p>
    <w:p>
      <w:pPr>
        <w:numPr>
          <w:ilvl w:val="0"/>
          <w:numId w:val="1003"/>
        </w:numPr>
        <w:pStyle w:val="Compact"/>
      </w:pPr>
      <w:r>
        <w:rPr>
          <w:bCs/>
          <w:b/>
        </w:rPr>
        <w:t xml:space="preserve">Digital-First Strategy with Physical Touchpoints:</w:t>
      </w:r>
      <w:r>
        <w:t xml:space="preserve"> </w:t>
      </w:r>
      <w:r>
        <w:t xml:space="preserve">While digital is king, Aucklanders value physical experiences. A hybrid approach that drives online engagement through QR codes and AR (Augmented Reality) experiences in physical Auckland locations (such as the Sky Tower or Viaduct Harbour) yields high conversion rates.</w:t>
      </w:r>
    </w:p>
    <w:p>
      <w:pPr>
        <w:numPr>
          <w:ilvl w:val="0"/>
          <w:numId w:val="1003"/>
        </w:numPr>
        <w:pStyle w:val="Compact"/>
      </w:pPr>
      <w:r>
        <w:rPr>
          <w:bCs/>
          <w:b/>
        </w:rPr>
        <w:t xml:space="preserve">Sustainability as a Core Message:</w:t>
      </w:r>
      <w:r>
        <w:t xml:space="preserve"> </w:t>
      </w:r>
      <w:r>
        <w:t xml:space="preserve">Environmental consciousness is not a niche interest in New Zealand Auckland; it is a mainstream expectation. Marketing materials must highlight sustainable sourcing, carbon neutrality, and community support. Greenwashing is quickly identified and penalized by the local populace.</w:t>
      </w:r>
    </w:p>
    <w:p>
      <w:pPr>
        <w:numPr>
          <w:ilvl w:val="0"/>
          <w:numId w:val="1003"/>
        </w:numPr>
        <w:pStyle w:val="Compact"/>
      </w:pPr>
      <w:r>
        <w:rPr>
          <w:bCs/>
          <w:b/>
        </w:rPr>
        <w:t xml:space="preserve">Influencer Micro-Targeting:</w:t>
      </w:r>
      <w:r>
        <w:t xml:space="preserve"> </w:t>
      </w:r>
      <w:r>
        <w:t xml:space="preserve">Rather than relying on global celebrities, the Marketing Manager should partner with micro-influencers who have strong ties to specific Auckland communities. These individuals offer higher trust and engagement rates.</w:t>
      </w:r>
    </w:p>
    <w:p>
      <w:pPr>
        <w:numPr>
          <w:ilvl w:val="0"/>
          <w:numId w:val="1003"/>
        </w:numPr>
        <w:pStyle w:val="Compact"/>
      </w:pPr>
      <w:r>
        <w:rPr>
          <w:bCs/>
          <w:b/>
        </w:rPr>
        <w:t xml:space="preserve">Economic Sensitivity Training:</w:t>
      </w:r>
      <w:r>
        <w:t xml:space="preserve"> </w:t>
      </w:r>
      <w:r>
        <w:t xml:space="preserve">Given the cost-of-living pressures in New Zealand Auckland, messaging should focus on value for money. Discounts, loyalty programs, and bundled offers perform better than prestige-only positioning.</w:t>
      </w:r>
    </w:p>
    <w:bookmarkEnd w:id="33"/>
    <w:bookmarkStart w:id="34" w:name="conclusion"/>
    <w:p>
      <w:pPr>
        <w:pStyle w:val="Heading2"/>
      </w:pPr>
      <w:r>
        <w:t xml:space="preserve">7. Conclusion</w:t>
      </w:r>
    </w:p>
    <w:p>
      <w:pPr>
        <w:pStyle w:val="FirstParagraph"/>
      </w:pPr>
      <w:r>
        <w:t xml:space="preserve">This lab report concludes that the role of the Marketing Manager in New Zealand Auckland is significantly more complex than standard global definitions suggest. It requires a deep synthesis of digital literacy, cultural intelligence, and environmental stewardship. The successful Marketing Manager in this region must be part strategist, part cultural anthropologist.</w:t>
      </w:r>
    </w:p>
    <w:p>
      <w:pPr>
        <w:pStyle w:val="BodyText"/>
      </w:pPr>
      <w:r>
        <w:t xml:space="preserve">The data clearly shows that generic international templates fail in the Auckland market. Success is achieved through hyper-localization, authentic engagement with Māori culture, and a relentless focus on digital excellence tailored to the mobile-first lifestyle of Aucklanders. For organizations entering or expanding within New Zealand Auckland, investing in a Marketing Manager who possesses these specific local competencies is not optional; it is imperative for survival and growth.</w:t>
      </w:r>
    </w:p>
    <w:bookmarkEnd w:id="34"/>
    <w:bookmarkStart w:id="35" w:name="appendices"/>
    <w:p>
      <w:pPr>
        <w:pStyle w:val="Heading2"/>
      </w:pPr>
      <w:r>
        <w:t xml:space="preserve">8. Appendices</w:t>
      </w:r>
    </w:p>
    <w:p>
      <w:pPr>
        <w:pStyle w:val="FirstParagraph"/>
      </w:pPr>
      <w:r>
        <w:rPr>
          <w:bCs/>
          <w:b/>
        </w:rPr>
        <w:t xml:space="preserve">A.</w:t>
      </w:r>
      <w:r>
        <w:t xml:space="preserve"> </w:t>
      </w:r>
      <w:r>
        <w:t xml:space="preserve">List of Key Auckland Competitors analyzed in this study.</w:t>
      </w:r>
      <w:r>
        <w:br/>
      </w:r>
      <w:r>
        <w:rPr>
          <w:bCs/>
          <w:b/>
        </w:rPr>
        <w:t xml:space="preserve">B.</w:t>
      </w:r>
      <w:r>
        <w:t xml:space="preserve"> </w:t>
      </w:r>
      <w:r>
        <w:t xml:space="preserve">Statistical breakdown of internet usage by age group in New Zealand Auckland.</w:t>
      </w:r>
      <w:r>
        <w:br/>
      </w:r>
      <w:r>
        <w:rPr>
          <w:bCs/>
          <w:b/>
        </w:rPr>
        <w:t xml:space="preserve">C.</w:t>
      </w:r>
      <w:r>
        <w:t xml:space="preserve"> </w:t>
      </w:r>
      <w:r>
        <w:t xml:space="preserve">Glossary of Māori terms used in marketing contexts.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Role Analysis in New Zealand Auckland</dc:title>
  <dc:creator/>
  <dc:language>en</dc:language>
  <cp:keywords/>
  <dcterms:created xsi:type="dcterms:W3CDTF">2026-07-30T03:16:06Z</dcterms:created>
  <dcterms:modified xsi:type="dcterms:W3CDTF">2026-07-30T03:16:06Z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