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Marketing</w:t>
      </w:r>
      <w:r>
        <w:t xml:space="preserve"> </w:t>
      </w:r>
      <w:r>
        <w:t xml:space="preserve">Management</w:t>
      </w:r>
      <w:r>
        <w:t xml:space="preserve"> </w:t>
      </w:r>
      <w:r>
        <w:t xml:space="preserve">Framework</w:t>
      </w:r>
      <w:r>
        <w:t xml:space="preserve"> </w:t>
      </w:r>
      <w:r>
        <w:t xml:space="preserve">for</w:t>
      </w:r>
      <w:r>
        <w:t xml:space="preserve"> </w:t>
      </w:r>
      <w:r>
        <w:t xml:space="preserve">the</w:t>
      </w:r>
      <w:r>
        <w:t xml:space="preserve"> </w:t>
      </w:r>
      <w:r>
        <w:t xml:space="preserve">Johannesburg</w:t>
      </w:r>
      <w:r>
        <w:t xml:space="preserve"> </w:t>
      </w:r>
      <w:r>
        <w:t xml:space="preserve">Market</w:t>
      </w:r>
    </w:p>
    <w:bookmarkStart w:id="20" w:name="laboratory-report-document"/>
    <w:p>
      <w:pPr>
        <w:pStyle w:val="Heading1"/>
      </w:pPr>
      <w:r>
        <w:t xml:space="preserve">Laboratory Report Document</w:t>
      </w:r>
    </w:p>
    <w:p>
      <w:pPr>
        <w:pStyle w:val="FirstParagraph"/>
      </w:pPr>
      <w:r>
        <w:rPr>
          <w:bCs/>
          <w:b/>
        </w:rPr>
        <w:t xml:space="preserve">Date:</w:t>
      </w:r>
      <w:r>
        <w:t xml:space="preserve"> </w:t>
      </w:r>
      <w:r>
        <w:t xml:space="preserve">October 26, 2023</w:t>
      </w:r>
    </w:p>
    <w:p>
      <w:pPr>
        <w:pStyle w:val="BodyText"/>
      </w:pPr>
      <w:r>
        <w:rPr>
          <w:bCs/>
          <w:b/>
        </w:rPr>
        <w:t xml:space="preserve">District / Zone:</w:t>
      </w:r>
    </w:p>
    <w:p>
      <w:pPr>
        <w:pStyle w:val="BodyText"/>
      </w:pPr>
      <w:r>
        <w:rPr>
          <w:bCs/>
          <w:b/>
        </w:rPr>
        <w:t xml:space="preserve">Candidate Role Under Observation:</w:t>
      </w:r>
    </w:p>
    <w:p>
      <w:pPr>
        <w:pStyle w:val="BodyText"/>
      </w:pPr>
      <w:r>
        <w:rPr>
          <w:vertAlign w:val="subscript"/>
        </w:rPr>
        <w:t xml:space="preserve">This document serves as a comprehensive field analysis and strategic simulation for the role of a Marketing Manager within the unique economic and cultural landscape of South Africa, specifically focusing on Johannesburg.</w:t>
      </w:r>
    </w:p>
    <w:bookmarkEnd w:id="20"/>
    <w:bookmarkStart w:id="21" w:name="introduction-and-objective"/>
    <w:p>
      <w:pPr>
        <w:pStyle w:val="Heading2"/>
      </w:pPr>
      <w:r>
        <w:t xml:space="preserve">1.0 Introduction and Objective</w:t>
      </w:r>
    </w:p>
    <w:p>
      <w:pPr>
        <w:pStyle w:val="FirstParagraph"/>
      </w:pPr>
      <w:r>
        <w:t xml:space="preserve">The primary objective of this laboratory report is to dissect the complex operational requirements, strategic necessities, and cultural competencies required for a</w:t>
      </w:r>
      <w:r>
        <w:t xml:space="preserve"> </w:t>
      </w:r>
      <w:r>
        <w:rPr>
          <w:bCs/>
          <w:b/>
        </w:rPr>
        <w:t xml:space="preserve">Marketing Manager</w:t>
      </w:r>
      <w:r>
        <w:t xml:space="preserve"> </w:t>
      </w:r>
      <w:r>
        <w:t xml:space="preserve">operating within the dynamic business ecosystem of</w:t>
      </w:r>
      <w:r>
        <w:t xml:space="preserve"> </w:t>
      </w:r>
      <w:r>
        <w:rPr>
          <w:bCs/>
          <w:b/>
        </w:rPr>
        <w:t xml:space="preserve">Johannesburg</w:t>
      </w:r>
      <w:r>
        <w:t xml:space="preserve">,</w:t>
      </w:r>
      <w:r>
        <w:t xml:space="preserve"> </w:t>
      </w:r>
      <w:r>
        <w:rPr>
          <w:bCs/>
          <w:b/>
        </w:rPr>
        <w:t xml:space="preserve">South Africa</w:t>
      </w:r>
      <w:r>
        <w:t xml:space="preserve">. Johannesburg, often referred to as "Jozi" or "The City of Gold," is not merely an economic hub but a microcosm of Africa’s most advanced financial infrastructure. Consequently, the marketing strategies employed here must transcend traditional Western paradigms and adapt to the specific socio-economic realities, diverse demographics, and rapid digital adoption rates characteristic of this region.</w:t>
      </w:r>
    </w:p>
    <w:p>
      <w:pPr>
        <w:pStyle w:val="BodyText"/>
      </w:pPr>
      <w:r>
        <w:t xml:space="preserve">This report analyzes how a Marketing Manager must navigate the dual economy present in Johannesburg—a highly developed corporate sector coexisting with significant informal economies—and how this dichotomy influences brand positioning, consumer engagement, and market penetration strategies.</w:t>
      </w:r>
    </w:p>
    <w:bookmarkEnd w:id="21"/>
    <w:bookmarkStart w:id="22" w:name="X7711736f1578ede58c461f5355abf9ae0dc7811"/>
    <w:p>
      <w:pPr>
        <w:pStyle w:val="Heading2"/>
      </w:pPr>
      <w:r>
        <w:t xml:space="preserve">2.0 Market Context: The Johannesburg Landscape</w:t>
      </w:r>
    </w:p>
    <w:p>
      <w:pPr>
        <w:pStyle w:val="FirstParagraph"/>
      </w:pPr>
      <w:r>
        <w:t xml:space="preserve">To understand the efficacy of marketing interventions in</w:t>
      </w:r>
      <w:r>
        <w:t xml:space="preserve"> </w:t>
      </w:r>
      <w:r>
        <w:rPr>
          <w:bCs/>
          <w:b/>
        </w:rPr>
        <w:t xml:space="preserve">Johannesburg</w:t>
      </w:r>
      <w:r>
        <w:t xml:space="preserve">, one must first acknowledge the city’s unique position as the economic engine of</w:t>
      </w:r>
      <w:r>
        <w:t xml:space="preserve"> </w:t>
      </w:r>
      <w:r>
        <w:rPr>
          <w:bCs/>
          <w:b/>
        </w:rPr>
        <w:t xml:space="preserve">South Africa</w:t>
      </w:r>
      <w:r>
        <w:t xml:space="preserve">. The city is home to the Johannesburg Stock Exchange (JSE), which is among the top ten stock exchanges globally by market capitalization. However, this wealth is juxtaposed against stark inequalities.</w:t>
      </w:r>
    </w:p>
    <w:p>
      <w:pPr>
        <w:pStyle w:val="BodyText"/>
      </w:pPr>
      <w:r>
        <w:t xml:space="preserve">The Marketing Manager in this context cannot rely on a monolithic target audience. The demographic diversity of</w:t>
      </w:r>
      <w:r>
        <w:t xml:space="preserve"> </w:t>
      </w:r>
      <w:r>
        <w:rPr>
          <w:bCs/>
          <w:b/>
        </w:rPr>
        <w:t xml:space="preserve">Johannesburg</w:t>
      </w:r>
      <w:r>
        <w:t xml:space="preserve"> </w:t>
      </w:r>
      <w:r>
        <w:t xml:space="preserve">includes significant populations speaking Zulu, Xhosa, Sotho, Tswana, and Afrikaans, alongside English-speaking professionals. Therefore, the marketing strategy must be inherently inclusive and culturally sensitive. A campaign that succeeds in Sandton (the affluent financial district) may completely fail in Soweto (one of Africa’s largest urban townships) if it does not respect local cultural nuances and economic constraints.</w:t>
      </w:r>
    </w:p>
    <w:bookmarkEnd w:id="22"/>
    <w:bookmarkStart w:id="26" w:name="role-analysis-the-marketing-manager"/>
    <w:p>
      <w:pPr>
        <w:pStyle w:val="Heading2"/>
      </w:pPr>
      <w:r>
        <w:t xml:space="preserve">3.0 Role Analysis: The Marketing Manager</w:t>
      </w:r>
    </w:p>
    <w:p>
      <w:pPr>
        <w:pStyle w:val="FirstParagraph"/>
      </w:pPr>
      <w:r>
        <w:t xml:space="preserve">The role of the</w:t>
      </w:r>
      <w:r>
        <w:t xml:space="preserve"> </w:t>
      </w:r>
      <w:r>
        <w:rPr>
          <w:bCs/>
          <w:b/>
        </w:rPr>
        <w:t xml:space="preserve">Marketing Manager</w:t>
      </w:r>
      <w:r>
        <w:t xml:space="preserve"> </w:t>
      </w:r>
      <w:r>
        <w:t xml:space="preserve">extends beyond creative oversight; it requires a deep understanding of behavioral economics tailored to the post-apartheid context. In this laboratory simulation, we identify three critical pillars for success:</w:t>
      </w:r>
    </w:p>
    <w:bookmarkStart w:id="23" w:name="X3766381ec35679b7864f7e831a8a9d439260b73"/>
    <w:p>
      <w:pPr>
        <w:pStyle w:val="Heading3"/>
      </w:pPr>
      <w:r>
        <w:t xml:space="preserve">3.1 Digital-First Strategy with Mobile Integration</w:t>
      </w:r>
    </w:p>
    <w:p>
      <w:pPr>
        <w:pStyle w:val="FirstParagraph"/>
      </w:pPr>
      <w:r>
        <w:rPr>
          <w:bCs/>
          <w:b/>
        </w:rPr>
        <w:t xml:space="preserve">Johannesburg</w:t>
      </w:r>
      <w:r>
        <w:t xml:space="preserve"> </w:t>
      </w:r>
      <w:r>
        <w:t xml:space="preserve">has one of the highest smartphone penetration rates in Africa. The Marketing Manager must prioritize mobile-first marketing strategies. Traditional media, while still relevant for brand prestige, is being rapidly eclipsed by social media platforms such as WhatsApp, Instagram, and TikTok. Data costs remain a barrier for lower-income demographics; therefore, data-light applications and SMS-based marketing campaigns are essential components of the</w:t>
      </w:r>
      <w:r>
        <w:t xml:space="preserve"> </w:t>
      </w:r>
      <w:r>
        <w:rPr>
          <w:bCs/>
          <w:b/>
        </w:rPr>
        <w:t xml:space="preserve">Marketing Manager</w:t>
      </w:r>
      <w:r>
        <w:t xml:space="preserve">’s toolkit in</w:t>
      </w:r>
      <w:r>
        <w:t xml:space="preserve"> </w:t>
      </w:r>
      <w:r>
        <w:rPr>
          <w:bCs/>
          <w:b/>
        </w:rPr>
        <w:t xml:space="preserve">South Africa</w:t>
      </w:r>
      <w:r>
        <w:t xml:space="preserve">.</w:t>
      </w:r>
    </w:p>
    <w:bookmarkEnd w:id="23"/>
    <w:bookmarkStart w:id="24" w:name="X99ab91c160e93baa792ed9f6fb036d44158d8f8"/>
    <w:p>
      <w:pPr>
        <w:pStyle w:val="Heading3"/>
      </w:pPr>
      <w:r>
        <w:t xml:space="preserve">3.2 Brand Equity through Social Responsibility (CSI)</w:t>
      </w:r>
    </w:p>
    <w:p>
      <w:pPr>
        <w:pStyle w:val="FirstParagraph"/>
      </w:pPr>
      <w:r>
        <w:t xml:space="preserve">In the modern South African market, consumers are increasingly brand-conscious regarding corporate citizenship. The Marketing Manager must integrate Corporate Social Investment (CSI) into the core marketing narrative rather than treating it as an afterthought. Brands that demonstrate genuine commitment to uplifting local communities in</w:t>
      </w:r>
      <w:r>
        <w:t xml:space="preserve"> </w:t>
      </w:r>
      <w:r>
        <w:rPr>
          <w:bCs/>
          <w:b/>
        </w:rPr>
        <w:t xml:space="preserve">Johannesburg</w:t>
      </w:r>
      <w:r>
        <w:t xml:space="preserve"> </w:t>
      </w:r>
      <w:r>
        <w:t xml:space="preserve">tend to achieve higher loyalty rates. This is not merely altruism; it is a strategic imperative for market penetration in a society still grappling with historical disparities.</w:t>
      </w:r>
    </w:p>
    <w:bookmarkEnd w:id="24"/>
    <w:bookmarkStart w:id="25" w:name="localization-and-code-switching"/>
    <w:p>
      <w:pPr>
        <w:pStyle w:val="Heading3"/>
      </w:pPr>
      <w:r>
        <w:t xml:space="preserve">3.3 Localization and Code-Switching</w:t>
      </w:r>
    </w:p>
    <w:p>
      <w:pPr>
        <w:pStyle w:val="FirstParagraph"/>
      </w:pPr>
      <w:r>
        <w:t xml:space="preserve">Efficacy in marketing communication often relies on "code-switching." A successful Marketing Manager knows when to employ high-level corporate English for B2B interactions in the CBD or Sandton and when to pivot to local slang, indigenous languages, or relatable street vernacular for B2C campaigns targeting youth demographics. This adaptability is crucial for building authentic connections with the</w:t>
      </w:r>
      <w:r>
        <w:t xml:space="preserve"> </w:t>
      </w:r>
      <w:r>
        <w:rPr>
          <w:bCs/>
          <w:b/>
        </w:rPr>
        <w:t xml:space="preserve">Johannesburg</w:t>
      </w:r>
      <w:r>
        <w:t xml:space="preserve"> </w:t>
      </w:r>
      <w:r>
        <w:t xml:space="preserve">consumer.</w:t>
      </w:r>
    </w:p>
    <w:bookmarkEnd w:id="25"/>
    <w:bookmarkEnd w:id="26"/>
    <w:bookmarkStart w:id="29" w:name="X49a85e05e2e8257a476b019bf0e44d4590a007d"/>
    <w:p>
      <w:pPr>
        <w:pStyle w:val="Heading2"/>
      </w:pPr>
      <w:r>
        <w:t xml:space="preserve">4.0 Experimental Simulation: Campaign Execution</w:t>
      </w:r>
    </w:p>
    <w:p>
      <w:pPr>
        <w:pStyle w:val="FirstParagraph"/>
      </w:pPr>
      <w:r>
        <w:t xml:space="preserve">In this section, we simulate a theoretical marketing campaign launched by a fictional fintech startup targeting the unbanked youth demographic in</w:t>
      </w:r>
      <w:r>
        <w:t xml:space="preserve"> </w:t>
      </w:r>
      <w:r>
        <w:rPr>
          <w:bCs/>
          <w:b/>
        </w:rPr>
        <w:t xml:space="preserve">Johannesburg</w:t>
      </w:r>
      <w:r>
        <w:t xml:space="preserve">. This simulation illustrates the practical application of the Marketing Manager’s role.</w:t>
      </w:r>
    </w:p>
    <w:bookmarkStart w:id="27" w:name="objective"/>
    <w:p>
      <w:pPr>
        <w:pStyle w:val="Heading3"/>
      </w:pPr>
      <w:r>
        <w:t xml:space="preserve">4.1 Objective</w:t>
      </w:r>
    </w:p>
    <w:p>
      <w:pPr>
        <w:pStyle w:val="FirstParagraph"/>
      </w:pPr>
      <w:r>
        <w:t xml:space="preserve">To increase user acquisition for a mobile banking app by 15% within three months across Soweto, Alexandra, and central Johannesburg.</w:t>
      </w:r>
    </w:p>
    <w:bookmarkEnd w:id="27"/>
    <w:bookmarkStart w:id="28" w:name="strategic-implementation"/>
    <w:p>
      <w:pPr>
        <w:pStyle w:val="Heading3"/>
      </w:pPr>
      <w:r>
        <w:t xml:space="preserve">4.2 Strategic Implementation</w:t>
      </w:r>
    </w:p>
    <w:p>
      <w:pPr>
        <w:numPr>
          <w:ilvl w:val="0"/>
          <w:numId w:val="1001"/>
        </w:numPr>
        <w:pStyle w:val="Compact"/>
      </w:pPr>
      <w:r>
        <w:rPr>
          <w:bCs/>
          <w:b/>
        </w:rPr>
        <w:t xml:space="preserve">Packaging:</w:t>
      </w:r>
      <w:r>
        <w:t xml:space="preserve"> </w:t>
      </w:r>
      <w:r>
        <w:t xml:space="preserve">The Marketing Manager develops a "Zero Data" sign-up process to remove cost barriers for users.</w:t>
      </w:r>
    </w:p>
    <w:p>
      <w:pPr>
        <w:numPr>
          <w:ilvl w:val="0"/>
          <w:numId w:val="1001"/>
        </w:numPr>
        <w:pStyle w:val="Compact"/>
      </w:pPr>
      <w:r>
        <w:rPr>
          <w:bCs/>
          <w:b/>
        </w:rPr>
        <w:t xml:space="preserve">Influencer Partnerships:</w:t>
      </w:r>
      <w:r>
        <w:t xml:space="preserve"> </w:t>
      </w:r>
      <w:r>
        <w:t xml:space="preserve">Instead of national celebrities, the strategy utilizes local community influencers and Kwaito/Amapiano artists who resonate with the youth culture in</w:t>
      </w:r>
      <w:r>
        <w:t xml:space="preserve"> </w:t>
      </w:r>
      <w:r>
        <w:rPr>
          <w:bCs/>
          <w:b/>
        </w:rPr>
        <w:t xml:space="preserve">Johannesburg</w:t>
      </w:r>
      <w:r>
        <w:t xml:space="preserve">.</w:t>
      </w:r>
    </w:p>
    <w:p>
      <w:pPr>
        <w:numPr>
          <w:ilvl w:val="0"/>
          <w:numId w:val="1001"/>
        </w:numPr>
        <w:pStyle w:val="Compact"/>
      </w:pPr>
      <w:r>
        <w:t xml:space="preserve">Retail Integration:</w:t>
      </w:r>
    </w:p>
    <w:bookmarkEnd w:id="28"/>
    <w:bookmarkEnd w:id="29"/>
    <w:bookmarkStart w:id="30" w:name="challenges-and-mitigation"/>
    <w:p>
      <w:pPr>
        <w:pStyle w:val="Heading2"/>
      </w:pPr>
      <w:r>
        <w:t xml:space="preserve">5.0 Challenges and Mitigation</w:t>
      </w:r>
    </w:p>
    <w:p>
      <w:pPr>
        <w:pStyle w:val="FirstParagraph"/>
      </w:pPr>
      <w:r>
        <w:t xml:space="preserve">The Marketing Manager faces distinct challenges in this region. Load shedding (rolling blackouts) can disrupt digital advertising campaigns if not accounted for with offline contingencies. Furthermore, economic volatility means consumer spending power fluctuates rapidly. The Marketing Manager must maintain agile budgets that can shift between premium brand-building and value-driven promotional tactics depending on the economic climate of</w:t>
      </w:r>
      <w:r>
        <w:t xml:space="preserve"> </w:t>
      </w:r>
      <w:r>
        <w:rPr>
          <w:bCs/>
          <w:b/>
        </w:rPr>
        <w:t xml:space="preserve">South Africa</w:t>
      </w:r>
      <w:r>
        <w:t xml:space="preserve">.</w:t>
      </w:r>
    </w:p>
    <w:bookmarkEnd w:id="30"/>
    <w:bookmarkStart w:id="31" w:name="conclusion"/>
    <w:p>
      <w:pPr>
        <w:pStyle w:val="Heading2"/>
      </w:pPr>
      <w:r>
        <w:t xml:space="preserve">6.0 Conclusion</w:t>
      </w:r>
    </w:p>
    <w:p>
      <w:pPr>
        <w:pStyle w:val="FirstParagraph"/>
      </w:pPr>
      <w:r>
        <w:t xml:space="preserve">In conclusion, the role of a Marketing Manager in Johannesburg is one of high complexity and high reward. It requires a delicate balance between global best practices and hyper-local relevance. The successful Marketing Manager understands that marketing in this specific locale is not just about selling products; it is about navigating the socio-economic fabric of</w:t>
      </w:r>
      <w:r>
        <w:t xml:space="preserve"> </w:t>
      </w:r>
      <w:r>
        <w:rPr>
          <w:bCs/>
          <w:b/>
        </w:rPr>
        <w:t xml:space="preserve">South Africa</w:t>
      </w:r>
      <w:r>
        <w:t xml:space="preserve">. By leveraging digital accessibility, respecting cultural diversity, and demonstrating corporate social responsibility, a Marketing Manager can effectively capture the pulse of</w:t>
      </w:r>
      <w:r>
        <w:t xml:space="preserve"> </w:t>
      </w:r>
      <w:r>
        <w:rPr>
          <w:bCs/>
          <w:b/>
        </w:rPr>
        <w:t xml:space="preserve">Johannesburg</w:t>
      </w:r>
      <w:r>
        <w:t xml:space="preserve">’s diverse market. This lab report confirms that adaptability and cultural intelligence are the most valuable assets in this professional domain.</w:t>
      </w:r>
    </w:p>
    <w:p>
      <w:pPr>
        <w:pStyle w:val="BodyText"/>
      </w:pPr>
      <w:r>
        <w:rPr>
          <w:iCs/>
          <w:i/>
        </w:rPr>
        <w:t xml:space="preserve">End of Laboratory Report Document. For internal use only.</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Marketing Management Framework for the Johannesburg Market</dc:title>
  <dc:creator/>
  <dc:language>en</dc:language>
  <cp:keywords/>
  <dcterms:created xsi:type="dcterms:W3CDTF">2026-07-29T18:07:02Z</dcterms:created>
  <dcterms:modified xsi:type="dcterms:W3CDTF">2026-07-29T18:07:02Z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