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25b2a8518289abbc7a901fb5ffa3baa673624ae"/>
    <w:p>
      <w:pPr>
        <w:pStyle w:val="Heading1"/>
      </w:pPr>
      <w:r>
        <w:t xml:space="preserve">Laboratory Report on Strategic Marketing Management Framework</w:t>
      </w:r>
    </w:p>
    <w:bookmarkStart w:id="20" w:name="X2a87fe02a0a5508867d59cd477a5f7c426fd9e3"/>
    <w:p>
      <w:pPr>
        <w:pStyle w:val="Heading2"/>
      </w:pPr>
      <w:r>
        <w:rPr>
          <w:iCs/>
          <w:i/>
        </w:rPr>
        <w:t xml:space="preserve">Dedicated to the Market Analysis and Managerial Implementation in Spain, Madrid</w:t>
      </w:r>
    </w:p>
    <w:p>
      <w:pPr>
        <w:pStyle w:val="FirstParagraph"/>
      </w:pPr>
      <w:r>
        <w:rPr>
          <w:bCs/>
          <w:b/>
        </w:rPr>
        <w:t xml:space="preserve">Date:</w:t>
      </w:r>
      <w:r>
        <w:t xml:space="preserve"> </w:t>
      </w:r>
      <w:r>
        <w:t xml:space="preserve">May 24, 2024</w:t>
      </w:r>
    </w:p>
    <w:p>
      <w:pPr>
        <w:pStyle w:val="BodyText"/>
      </w:pPr>
      <w:r>
        <w:rPr>
          <w:bCs/>
          <w:b/>
        </w:rPr>
        <w:t xml:space="preserve">Subject:</w:t>
      </w:r>
    </w:p>
    <w:p>
      <w:pPr>
        <w:pStyle w:val="BodyText"/>
      </w:pPr>
      <w:r>
        <w:rPr>
          <w:iCs/>
          <w:i/>
        </w:rPr>
        <w:t xml:space="preserve">Note: This laboratory report serves as a theoretical simulation and strategic audit. It examines how a Marketing Manager must adapt global best practices to the specific cultural, regulatory, and consumer behavior dynamics found in Spain Madrid.</w:t>
      </w:r>
    </w:p>
    <w:bookmarkEnd w:id="20"/>
    <w:bookmarkStart w:id="21" w:name="introduction"/>
    <w:p>
      <w:pPr>
        <w:pStyle w:val="Heading2"/>
      </w:pPr>
      <w:r>
        <w:t xml:space="preserve">1. Introduction</w:t>
      </w:r>
    </w:p>
    <w:p>
      <w:pPr>
        <w:pStyle w:val="FirstParagraph"/>
      </w:pPr>
      <w:r>
        <w:t xml:space="preserve">The purpose of this laboratory report is to dissect the multifaceted responsibilities of a Marketing Manager operating within one of Europe’s most vibrant economic hubs: Spain, Madrid. As globalization accelerates, the role of a Marketing Manager has evolved from simple promotional oversight to becoming a strategic architect who must navigate complex local regulations, diverse consumer demographics, and unique cultural nuances. Madrid stands out not merely as the capital city of Spain but as a critical node in the European business network characterized by high density, tourism flux, and a robust startup ecosystem. This report aims to provide an exhaustive analysis (exceeding standard scope) of how these variables intersect.</w:t>
      </w:r>
    </w:p>
    <w:p>
      <w:pPr>
        <w:pStyle w:val="BodyText"/>
      </w:pPr>
      <w:r>
        <w:t xml:space="preserve">The core hypothesis of this study is that generic marketing strategies fail in specific local contexts. Therefore, the Marketing Manager in Spain Madrid must possess a hybrid skill set: global strategic thinking coupled with hyper-local tactical execution. The following sections will break down the operational, legal, and creative demands placed on this professional role within this specific geographic boundary.</w:t>
      </w:r>
    </w:p>
    <w:bookmarkEnd w:id="21"/>
    <w:bookmarkStart w:id="24" w:name="X466af48d657b8a0704c8f6490972deb3c179950"/>
    <w:p>
      <w:pPr>
        <w:pStyle w:val="Heading2"/>
      </w:pPr>
      <w:r>
        <w:t xml:space="preserve">2. Contextual Analysis of Spain Madrid Market Dynamics</w:t>
      </w:r>
    </w:p>
    <w:p>
      <w:pPr>
        <w:pStyle w:val="FirstParagraph"/>
      </w:pPr>
      <w:r>
        <w:t xml:space="preserve">To understand the function of the Marketing Manager in Spain Madrid one must first understand the terrain. Spain represents a transition economy within the Eurozone with distinct labor laws and consumer protection standards that directly impact marketing communications. Madrid, as its capital, concentrates approximately 6-7% of Spain’s GDP and serves as a cultural melting pot.</w:t>
      </w:r>
    </w:p>
    <w:bookmarkStart w:id="22" w:name="cultural-nuances"/>
    <w:p>
      <w:pPr>
        <w:pStyle w:val="Heading3"/>
      </w:pPr>
      <w:r>
        <w:t xml:space="preserve">2.1 Cultural Nuances</w:t>
      </w:r>
    </w:p>
    <w:p>
      <w:pPr>
        <w:pStyle w:val="FirstParagraph"/>
      </w:pPr>
      <w:r>
        <w:t xml:space="preserve">In Spain the concept of "confianza" (trust) is paramount in business relationships. Unlike Northern European or Anglo-Saxon markets where transactions are often purely logical, the Spanish market relies heavily on relational marketing. A Marketing Manager in this context cannot simply deploy digital ads; they must cultivate community engagement. Furthermore, the social rhythm of Madrid affects consumption patterns. Business hours, shopping days (with Sundays generally closed except for specific commercial zones), and peak leisure times (late dinners) dictate when and how marketing campaigns are deployed.</w:t>
      </w:r>
    </w:p>
    <w:bookmarkEnd w:id="22"/>
    <w:bookmarkStart w:id="23" w:name="digital-penetration"/>
    <w:p>
      <w:pPr>
        <w:pStyle w:val="Heading3"/>
      </w:pPr>
      <w:r>
        <w:t xml:space="preserve">2.2 Digital Penetration</w:t>
      </w:r>
    </w:p>
    <w:p>
      <w:pPr>
        <w:pStyle w:val="FirstParagraph"/>
      </w:pPr>
      <w:r>
        <w:t xml:space="preserve">Madrileños exhibit some of the highest social media engagement rates in Europe. Instagram, TikTok, and LinkedIn are not just platforms but extensions of the social fabric for professionals and consumers alike. For a Marketing Manager targeting Madrid’s B2B or high-end B2C sectors, visual storytelling is not optional; it is mandatory.</w:t>
      </w:r>
    </w:p>
    <w:bookmarkEnd w:id="23"/>
    <w:bookmarkEnd w:id="24"/>
    <w:bookmarkStart w:id="27" w:name="X55e5ff2c4928212bb145116f9b95508e0f5fb2c"/>
    <w:p>
      <w:pPr>
        <w:pStyle w:val="Heading2"/>
      </w:pPr>
      <w:r>
        <w:t xml:space="preserve">3. Regulatory Landscape: The Compliance Layer</w:t>
      </w:r>
    </w:p>
    <w:p>
      <w:pPr>
        <w:pStyle w:val="FirstParagraph"/>
      </w:pPr>
      <w:r>
        <w:t xml:space="preserve">A critical aspect of the Marketing Manager’s role in Spain Madrid is navigating the stringent regulatory environment. Failure to comply with local laws can result in severe financial penalties and reputational damage.</w:t>
      </w:r>
    </w:p>
    <w:bookmarkStart w:id="25" w:name="data-protection-lopdgdd"/>
    <w:p>
      <w:pPr>
        <w:pStyle w:val="Heading3"/>
      </w:pPr>
      <w:r>
        <w:t xml:space="preserve">3.1 Data Protection (LOPDGDD)</w:t>
      </w:r>
    </w:p>
    <w:p>
      <w:pPr>
        <w:pStyle w:val="FirstParagraph"/>
      </w:pPr>
      <w:r>
        <w:t xml:space="preserve">While GDPR is an EU-wide regulation, Spain has implemented its own Organic Law on Data Protection and Digital Guarantee (LOPDGDD). This law adds specific provisions regarding digital rights, such as the "right to be forgotten" in educational contexts and stricter consent mechanisms for cookies. The Marketing Manager must work closely with legal teams to ensure that CRM databases, email marketing lists, and tracking pixels are fully compliant with both EU and Spanish national standards.</w:t>
      </w:r>
    </w:p>
    <w:bookmarkEnd w:id="25"/>
    <w:bookmarkStart w:id="26" w:name="advertising-standards"/>
    <w:p>
      <w:pPr>
        <w:pStyle w:val="Heading3"/>
      </w:pPr>
      <w:r>
        <w:t xml:space="preserve">3.2 Advertising Standards</w:t>
      </w:r>
    </w:p>
    <w:p>
      <w:pPr>
        <w:pStyle w:val="FirstParagraph"/>
      </w:pPr>
      <w:r>
        <w:t xml:space="preserve">The General Law on Advertising in Spain prohibits misleading advertising that affects health, safety, or public morality. Additionally, there are specific regulations regarding advertising to minors and alcohol consumption. In Madrid’s competitive nightlife and hospitality sectors, which constitute a large portion of local marketing spend, adhering to responsible service and age-verification protocols in digital ads is essential.</w:t>
      </w:r>
    </w:p>
    <w:bookmarkEnd w:id="26"/>
    <w:bookmarkEnd w:id="27"/>
    <w:bookmarkStart w:id="32" w:name="Xeae726472e9ae497d40b362c9f5f4b843571df8"/>
    <w:p>
      <w:pPr>
        <w:pStyle w:val="Heading2"/>
      </w:pPr>
      <w:r>
        <w:t xml:space="preserve">4. Strategic Pillars for the Marketing Manager</w:t>
      </w:r>
    </w:p>
    <w:p>
      <w:pPr>
        <w:pStyle w:val="FirstParagraph"/>
      </w:pPr>
      <w:r>
        <w:t xml:space="preserve">Based on the contextual and regulatory analysis, a successful Marketing Manager in Spain Madrid must execute strategies across four primary pillars:</w:t>
      </w:r>
    </w:p>
    <w:bookmarkStart w:id="28" w:name="pillar-1-localization-of-brand-voice"/>
    <w:p>
      <w:pPr>
        <w:pStyle w:val="Heading3"/>
      </w:pPr>
      <w:r>
        <w:t xml:space="preserve">Pillar 1: Localization of Brand Voice</w:t>
      </w:r>
    </w:p>
    <w:p>
      <w:pPr>
        <w:pStyle w:val="FirstParagraph"/>
      </w:pPr>
      <w:r>
        <w:t xml:space="preserve">The language used in marketing materials significantly impacts conversion rates. While English is widely spoken among professionals in Madrid’s international districts (such as Cuatro Torres Business Area), the broader consumer base responds better to Castilian Spanish with a tone that is warm, informal yet respectful. The Marketing Manager must oversee translation and localization efforts that go beyond literal translation to include cultural idioms, humor, and seasonal references (e.g., San Isidro festival in May or the summer holidays).</w:t>
      </w:r>
    </w:p>
    <w:bookmarkEnd w:id="28"/>
    <w:bookmarkStart w:id="29" w:name="Xdb93509194a4d7b282d7cf1d60e02dbfa472f2d"/>
    <w:p>
      <w:pPr>
        <w:pStyle w:val="Heading3"/>
      </w:pPr>
      <w:r>
        <w:t xml:space="preserve">Pillar 2: Omnichannel Integration with Local Retail Realities</w:t>
      </w:r>
    </w:p>
    <w:p>
      <w:pPr>
        <w:pStyle w:val="FirstParagraph"/>
      </w:pPr>
      <w:r>
        <w:t xml:space="preserve">Madrid features a mix of modern e-commerce habits and traditional brick-and-mortar loyalty. The Marketing Manager must bridge this gap. This involves coordinating in-store promotions in high-traffic areas like Gran Vía or El Rastro with online retargeting campaigns. For instance, a campaign launching for the summer season should begin on social media weeks before physical inventory is moved to outdoor displays, creating a seamless digital-to-physical journey.</w:t>
      </w:r>
    </w:p>
    <w:bookmarkEnd w:id="29"/>
    <w:bookmarkStart w:id="30" w:name="X04b8829b185f1af8618eb120afdeb3029aeafc2"/>
    <w:p>
      <w:pPr>
        <w:pStyle w:val="Heading3"/>
      </w:pPr>
      <w:r>
        <w:t xml:space="preserve">Pillar 3: Influencer and Community Partnerships</w:t>
      </w:r>
    </w:p>
    <w:p>
      <w:pPr>
        <w:pStyle w:val="FirstParagraph"/>
      </w:pPr>
      <w:r>
        <w:t xml:space="preserve">In Spain Madrid micro-influencers often hold more sway than macro-celebrities due to the high value placed on authenticity. The Marketing Manager should allocate budget not only for large-scale celebrity endorsements but also for partnerships with local food bloggers, fashion critics in Malasaña, or tech reviewers based in Chamberí. These individuals are seen as trusted peers rather than distant celebrities.</w:t>
      </w:r>
    </w:p>
    <w:bookmarkEnd w:id="30"/>
    <w:bookmarkStart w:id="31" w:name="pillar-4-event-driven-marketing"/>
    <w:p>
      <w:pPr>
        <w:pStyle w:val="Heading3"/>
      </w:pPr>
      <w:r>
        <w:t xml:space="preserve">Pillar 4: Event-Driven Marketing</w:t>
      </w:r>
    </w:p>
    <w:p>
      <w:pPr>
        <w:pStyle w:val="FirstParagraph"/>
      </w:pPr>
      <w:r>
        <w:t xml:space="preserve">Madrid is a city of events. From the Madrid Fusión gastronomy fair to the Madrid Fashion Week and various music festivals, event marketing is powerful. The Marketing Manager must identify which events align with brand values and sponsor or participate in them to gain visibility among targeted demographics.</w:t>
      </w:r>
    </w:p>
    <w:bookmarkEnd w:id="31"/>
    <w:bookmarkEnd w:id="32"/>
    <w:bookmarkStart w:id="33" w:name="operational-challenges-and-solutions"/>
    <w:p>
      <w:pPr>
        <w:pStyle w:val="Heading2"/>
      </w:pPr>
      <w:r>
        <w:t xml:space="preserve">5. Operational Challenges and Solutions</w:t>
      </w:r>
    </w:p>
    <w:p>
      <w:pPr>
        <w:pStyle w:val="FirstParagraph"/>
      </w:pPr>
      <w:r>
        <w:t xml:space="preserve">The role of the Marketing Manager is not without its hurdles. The following challenges are specific to the Spain Madrid context:</w:t>
      </w:r>
    </w:p>
    <w:p>
      <w:pPr>
        <w:numPr>
          <w:ilvl w:val="0"/>
          <w:numId w:val="1001"/>
        </w:numPr>
        <w:pStyle w:val="Compact"/>
      </w:pPr>
      <w:r>
        <w:rPr>
          <w:bCs/>
          <w:b/>
        </w:rPr>
        <w:t xml:space="preserve">Labor Market Volatility:</w:t>
      </w:r>
      <w:r>
        <w:t xml:space="preserve"> </w:t>
      </w:r>
      <w:r>
        <w:t xml:space="preserve">High turnover in junior marketing roles can disrupt long-term campaign continuity. The solution lies in building robust internal training programs and documenting standard operating procedures (SOPs).</w:t>
      </w:r>
    </w:p>
    <w:p>
      <w:pPr>
        <w:numPr>
          <w:ilvl w:val="0"/>
          <w:numId w:val="1001"/>
        </w:numPr>
        <w:pStyle w:val="Compact"/>
      </w:pPr>
      <w:r>
        <w:rPr>
          <w:bCs/>
          <w:b/>
        </w:rPr>
        <w:t xml:space="preserve">Saturation of Digital Ads:</w:t>
      </w:r>
      <w:r>
        <w:t xml:space="preserve"> </w:t>
      </w:r>
      <w:r>
        <w:t xml:space="preserve">Due to high digital penetration, ad fatigue sets in quickly. The Marketing Manager must invest heavily in A/B testing and creative refreshes to maintain click-through rates.</w:t>
      </w:r>
    </w:p>
    <w:p>
      <w:pPr>
        <w:numPr>
          <w:ilvl w:val="0"/>
          <w:numId w:val="1001"/>
        </w:numPr>
        <w:pStyle w:val="Compact"/>
      </w:pPr>
      <w:r>
        <w:rPr>
          <w:bCs/>
          <w:b/>
        </w:rPr>
        <w:t xml:space="preserve">Bureaucratic Delays:</w:t>
      </w:r>
      <w:r>
        <w:t xml:space="preserve"> </w:t>
      </w:r>
      <w:r>
        <w:t xml:space="preserve">Securing permits for outdoor advertising or large-scale events in Madrid can be time-consuming. Early engagement with the City Council (Ayuntamiento de Madrid) is a strategic necessity, not an afterthought.</w:t>
      </w:r>
    </w:p>
    <w:bookmarkEnd w:id="33"/>
    <w:bookmarkStart w:id="34" w:name="key-performance-indicators-kpis"/>
    <w:p>
      <w:pPr>
        <w:pStyle w:val="Heading2"/>
      </w:pPr>
      <w:r>
        <w:t xml:space="preserve">6. Key Performance Indicators (KPIs)</w:t>
      </w:r>
    </w:p>
    <w:p>
      <w:pPr>
        <w:pStyle w:val="FirstParagraph"/>
      </w:pPr>
      <w:r>
        <w:t xml:space="preserve">To measure success, the Marketing Manager in Spain Madrid must track specific KPIs:</w:t>
      </w:r>
    </w:p>
    <w:p>
      <w:pPr>
        <w:numPr>
          <w:ilvl w:val="0"/>
          <w:numId w:val="1002"/>
        </w:numPr>
        <w:pStyle w:val="Compact"/>
      </w:pPr>
      <w:r>
        <w:rPr>
          <w:bCs/>
          <w:b/>
        </w:rPr>
        <w:t xml:space="preserve">Customer Acquisition Cost (CAC):</w:t>
      </w:r>
      <w:r>
        <w:t xml:space="preserve"> </w:t>
      </w:r>
      <w:r>
        <w:t xml:space="preserve">Adjusted for local media buying prices which fluctuate significantly during peak tourist seasons.</w:t>
      </w:r>
    </w:p>
    <w:p>
      <w:pPr>
        <w:numPr>
          <w:ilvl w:val="0"/>
          <w:numId w:val="1002"/>
        </w:numPr>
        <w:pStyle w:val="Compact"/>
      </w:pPr>
      <w:r>
        <w:rPr>
          <w:bCs/>
          <w:b/>
        </w:rPr>
        <w:t xml:space="preserve">Social Engagement Rate:</w:t>
      </w:r>
      <w:r>
        <w:t xml:space="preserve"> </w:t>
      </w:r>
      <w:r>
        <w:t xml:space="preserve">Specifically monitoring comments and shares in Spanish, as these indicate deeper engagement than likes alone.</w:t>
      </w:r>
    </w:p>
    <w:p>
      <w:pPr>
        <w:numPr>
          <w:ilvl w:val="0"/>
          <w:numId w:val="1002"/>
        </w:numPr>
        <w:pStyle w:val="Compact"/>
      </w:pPr>
      <w:r>
        <w:rPr>
          <w:bCs/>
          <w:b/>
        </w:rPr>
        <w:t xml:space="preserve">Return on Ad Spend (ROAS):</w:t>
      </w:r>
      <w:r>
        <w:t xml:space="preserve"> </w:t>
      </w:r>
      <w:r>
        <w:t xml:space="preserve">Evaluated by channel, distinguishing between performance driven by local search terms versus generic English keywords.</w:t>
      </w:r>
    </w:p>
    <w:p>
      <w:pPr>
        <w:numPr>
          <w:ilvl w:val="0"/>
          <w:numId w:val="1002"/>
        </w:numPr>
        <w:pStyle w:val="Compact"/>
      </w:pPr>
      <w:r>
        <w:br/>
      </w:r>
      <w:r>
        <w:t xml:space="preserve">Brand Sentiment Analysis: Using AI tools to monitor tone in Spanish-language reviews and social comments to gauge brand health.</w:t>
      </w:r>
    </w:p>
    <w:bookmarkEnd w:id="34"/>
    <w:bookmarkStart w:id="35" w:name="conclusion"/>
    <w:p>
      <w:pPr>
        <w:pStyle w:val="Heading2"/>
      </w:pPr>
      <w:r>
        <w:t xml:space="preserve">7. Conclusion</w:t>
      </w:r>
    </w:p>
    <w:p>
      <w:pPr>
        <w:pStyle w:val="FirstParagraph"/>
      </w:pPr>
      <w:r>
        <w:t xml:space="preserve">This laboratory report concludes that the position of Marketing Manager in Spain Madrid is a complex, high-stakes role requiring a delicate balance between global strategy and local sensitivity. The unique cultural emphasis on trust, the strict regulatory environment regarding data and advertising, and the dynamic digital consumption habits of Madrilenians necessitate a specialized approach. Generic strategies will fail; only those tailored to the rhythms, laws, and soul of Madrid will succeed.</w:t>
      </w:r>
    </w:p>
    <w:p>
      <w:pPr>
        <w:pStyle w:val="BodyText"/>
      </w:pPr>
      <w:r>
        <w:t xml:space="preserve">The Marketing Manager must act as a cultural translator as much as a business strategist. By embedding themselves in the local context—understanding that business is done over long lunches, that privacy is fiercely guarded by law, and that digital presence must feel authentic—the Marketing Manager can drive sustainable growth for organizations operating in this vibrant Spanish capital.</w:t>
      </w:r>
    </w:p>
    <w:bookmarkEnd w:id="35"/>
    <w:bookmarkStart w:id="36" w:name="recommendations-for-future-action"/>
    <w:p>
      <w:pPr>
        <w:pStyle w:val="Heading2"/>
      </w:pPr>
      <w:r>
        <w:t xml:space="preserve">8. Recommendations for Future Action</w:t>
      </w:r>
    </w:p>
    <w:p>
      <w:pPr>
        <w:numPr>
          <w:ilvl w:val="0"/>
          <w:numId w:val="1003"/>
        </w:numPr>
        <w:pStyle w:val="Compact"/>
      </w:pPr>
      <w:r>
        <w:rPr>
          <w:bCs/>
          <w:b/>
        </w:rPr>
        <w:t xml:space="preserve">Hire Local Talent:</w:t>
      </w:r>
      <w:r>
        <w:t xml:space="preserve"> </w:t>
      </w:r>
      <w:r>
        <w:t xml:space="preserve">Prioritize hiring local marketing experts who possess native linguistic and cultural fluency.</w:t>
      </w:r>
    </w:p>
    <w:p>
      <w:pPr>
        <w:numPr>
          <w:ilvl w:val="0"/>
          <w:numId w:val="1003"/>
        </w:numPr>
        <w:pStyle w:val="Compact"/>
      </w:pPr>
      <w:r>
        <w:rPr>
          <w:bCs/>
          <w:b/>
        </w:rPr>
        <w:t xml:space="preserve">Audit Digital Compliance:</w:t>
      </w:r>
      <w:r>
        <w:t xml:space="preserve"> </w:t>
      </w:r>
      <w:r>
        <w:t xml:space="preserve">Conduct an immediate audit of all digital assets against the LOPDGDD standards.</w:t>
      </w:r>
    </w:p>
    <w:p>
      <w:pPr>
        <w:numPr>
          <w:ilvl w:val="0"/>
          <w:numId w:val="1003"/>
        </w:numPr>
        <w:pStyle w:val="Compact"/>
      </w:pPr>
      <w:r>
        <w:rPr>
          <w:bCs/>
          <w:b/>
        </w:rPr>
        <w:t xml:space="preserve">Leverage Seasonality:</w:t>
      </w:r>
      <w:r>
        <w:t xml:space="preserve"> </w:t>
      </w:r>
      <w:r>
        <w:t xml:space="preserve">Create a calendar of Madrid-specific events and integrate brand messaging into these natural peaks of public attention.</w:t>
      </w:r>
    </w:p>
    <w:bookmarkEnd w:id="36"/>
    <w:p>
      <w:pPr>
        <w:pStyle w:val="FirstParagraph"/>
      </w:pPr>
      <w:r>
        <w:rPr>
          <w:iCs/>
          <w:i/>
        </w:rPr>
        <w:t xml:space="preserve">This document is confidential and intended solely for the use of the Marketing Department leadership in Spain Madrid. All rights reserved.</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2026-07-29T19:03:10Z</dcterms:created>
  <dcterms:modified xsi:type="dcterms:W3CDTF">2026-07-29T19:03:10Z</dcterms:modified>
</cp:coreProperties>
</file>

<file path=docProps/custom.xml><?xml version="1.0" encoding="utf-8"?>
<Properties xmlns="http://schemas.openxmlformats.org/officeDocument/2006/custom-properties" xmlns:vt="http://schemas.openxmlformats.org/officeDocument/2006/docPropsVTypes"/>
</file>