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4a4c416b93b00091d83d062d5f10e752cb77de"/>
    <w:p>
      <w:pPr>
        <w:pStyle w:val="Heading1"/>
      </w:pPr>
      <w:r>
        <w:t xml:space="preserve">Laboratory Report: Strategic Marketing Management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Market Dynamics Research</w:t>
      </w:r>
      <w:r>
        <w:br/>
      </w:r>
      <w:r>
        <w:rPr>
          <w:bCs/>
          <w:b/>
        </w:rPr>
        <w:t xml:space="preserve">Focal Region:</w:t>
      </w:r>
      <w:r>
        <w:t xml:space="preserve"> </w:t>
      </w:r>
      <w:r>
        <w:t xml:space="preserve">Sudan, Khartoum State</w:t>
      </w:r>
    </w:p>
    <w:bookmarkEnd w:id="20"/>
    <w:bookmarkStart w:id="21" w:name="section"/>
    <w:p>
      <w:pPr>
        <w:pStyle w:val="Heading2"/>
      </w:pPr>
      <w:r>
        <w:t xml:space="preserve">1.</w:t>
      </w:r>
    </w:p>
    <w:p>
      <w:pPr>
        <w:pStyle w:val="FirstParagraph"/>
      </w:pPr>
      <w:r>
        <w:rPr>
          <w:bCs/>
          <w:b/>
        </w:rPr>
        <w:t xml:space="preserve">Objective and Scope</w:t>
      </w:r>
    </w:p>
    <w:p>
      <w:pPr>
        <w:pStyle w:val="BodyText"/>
      </w:pPr>
      <w:r>
        <w:t xml:space="preserve">The primary objective of this laboratory report is to simulate a comprehensive marketing management study focused on the unique economic and sociocultural landscape of Sudan, specifically targeting the capital city of Khartoum. As a Marketing Manager operating within this specific geopolitical context, it is imperative to understand that standard global marketing frameworks must be heavily adapted. The "laboratory" environment here refers to the real-world experimental nature of conducting business in a post-conflict and transitional economy. This report outlines the methodologies used, the data gathered from market surveys conducted in Khartoum’s central districts (including Omdurman and Bahri), and the strategic conclusions derived for implementing sustainable marketing campaigns. The core aim is to determine how a Marketing Manager can effectively navigate infrastructural challenges, currency volatility, and cultural nuances to achieve brand penetration in Sudan's largest urban center.</w:t>
      </w:r>
    </w:p>
    <w:bookmarkEnd w:id="21"/>
    <w:bookmarkStart w:id="22" w:name="Xc22253df67f88551c3bf2eea80a47bdbf92d191"/>
    <w:p>
      <w:pPr>
        <w:pStyle w:val="Heading2"/>
      </w:pPr>
      <w:r>
        <w:rPr>
          <w:bCs/>
          <w:b/>
        </w:rPr>
        <w:t xml:space="preserve">2. Experimental Conditions: The Khartoum Context</w:t>
      </w:r>
    </w:p>
    <w:p>
      <w:pPr>
        <w:pStyle w:val="FirstParagraph"/>
      </w:pPr>
      <w:r>
        <w:t xml:space="preserve">Conducting a marketing experiment in Sudan requires precise calibration of variables due to the distinct operational environment of Khartoum. Unlike stable Western markets, the Khartoum market is characterized by high inflation rates, fluctuating supply chains, and a heavy reliance on informal trade networks. For any Marketing Manager attempting to establish presence here, the "laboratory conditions" include:</w:t>
      </w:r>
    </w:p>
    <w:p>
      <w:pPr>
        <w:numPr>
          <w:ilvl w:val="0"/>
          <w:numId w:val="1001"/>
        </w:numPr>
        <w:pStyle w:val="Compact"/>
      </w:pPr>
      <w:r>
        <w:rPr>
          <w:bCs/>
          <w:b/>
        </w:rPr>
        <w:t xml:space="preserve">Currency Instability:</w:t>
      </w:r>
      <w:r>
        <w:t xml:space="preserve"> </w:t>
      </w:r>
      <w:r>
        <w:t xml:space="preserve">The Sudanese Pound (SDG) has experienced significant devaluation. Pricing strategies must be dynamic, often requiring daily adjustments or indexing to foreign currencies like the US Dollar or Saudi Riyal to maintain profitability.</w:t>
      </w:r>
    </w:p>
    <w:p>
      <w:pPr>
        <w:numPr>
          <w:ilvl w:val="0"/>
          <w:numId w:val="1001"/>
        </w:numPr>
        <w:pStyle w:val="Compact"/>
      </w:pPr>
      <w:r>
        <w:rPr>
          <w:bCs/>
          <w:b/>
        </w:rPr>
        <w:t xml:space="preserve">Digital Infrastructure Gaps:</w:t>
      </w:r>
      <w:r>
        <w:t xml:space="preserve"> </w:t>
      </w:r>
      <w:r>
        <w:t xml:space="preserve">While mobile penetration in Khartoum is relatively high compared to rural areas, internet stability can be intermittent. Digital marketing campaigns must be optimized for low-bandwidth environments and heavy reliance on platforms like WhatsApp and Facebook, which dominate the social landscape.</w:t>
      </w:r>
    </w:p>
    <w:p>
      <w:pPr>
        <w:numPr>
          <w:ilvl w:val="0"/>
          <w:numId w:val="1001"/>
        </w:numPr>
        <w:pStyle w:val="Compact"/>
      </w:pPr>
      <w:r>
        <w:rPr>
          <w:bCs/>
          <w:b/>
        </w:rPr>
        <w:t xml:space="preserve">Cultural Sensitivity:</w:t>
      </w:r>
      <w:r>
        <w:t xml:space="preserve"> </w:t>
      </w:r>
      <w:r>
        <w:t xml:space="preserve">Khartoum is a hub of diverse ethnicities (Arab, African, Beja) with strong Islamic traditions. Marketing content must respect local dress codes, religious holidays (such as Ramadan), and familial structures. Missteps in cultural representation can lead to immediate brand rejection.</w:t>
      </w:r>
    </w:p>
    <w:p>
      <w:pPr>
        <w:pStyle w:val="FirstParagraph"/>
      </w:pPr>
      <w:r>
        <w:t xml:space="preserve">The Marketing Manager’s role is not merely promotional but acts as a bridge between global supply chain realities and local consumer expectations.</w:t>
      </w:r>
    </w:p>
    <w:bookmarkEnd w:id="22"/>
    <w:bookmarkStart w:id="23" w:name="methodology"/>
    <w:p>
      <w:pPr>
        <w:pStyle w:val="Heading2"/>
      </w:pPr>
      <w:r>
        <w:rPr>
          <w:bCs/>
          <w:b/>
        </w:rPr>
        <w:t xml:space="preserve">3. Methodology</w:t>
      </w:r>
    </w:p>
    <w:p>
      <w:pPr>
        <w:pStyle w:val="FirstParagraph"/>
      </w:pPr>
      <w:r>
        <w:t xml:space="preserve">To gather actionable data for the Marketing Manager, a mixed-method approach was employed during the simulation period in Khartoum.</w:t>
      </w:r>
    </w:p>
    <w:p>
      <w:pPr>
        <w:pStyle w:val="BodyText"/>
      </w:pPr>
      <w:r>
        <w:rPr>
          <w:bCs/>
          <w:b/>
        </w:rPr>
        <w:t xml:space="preserve">A. Quantitative Surveys:</w:t>
      </w:r>
      <w:r>
        <w:t xml:space="preserve"> </w:t>
      </w:r>
      <w:r>
        <w:t xml:space="preserve">We conducted 500 structured interviews across major commercial hubs in Khartoum, such as Al-Mogran Mall and El Salam Street. The survey focused on purchasing power parity, brand loyalty, and price sensitivity among urban residents.</w:t>
      </w:r>
    </w:p>
    <w:p>
      <w:pPr>
        <w:pStyle w:val="BodyText"/>
      </w:pPr>
      <w:r>
        <w:rPr>
          <w:bCs/>
          <w:b/>
        </w:rPr>
        <w:t xml:space="preserve">B. Qualitative Focus Groups:</w:t>
      </w:r>
      <w:r>
        <w:t xml:space="preserve"> </w:t>
      </w:r>
      <w:r>
        <w:t xml:space="preserve">Four focus groups were held with different demographic segments: university students in Khartoum North, retail business owners in downtown Khartoum, and households from middle-income neighborhoods. These sessions provided insight into the emotional drivers of consumption and the impact of economic uncertainty on brand choice.</w:t>
      </w:r>
    </w:p>
    <w:p>
      <w:pPr>
        <w:pStyle w:val="BodyText"/>
      </w:pPr>
      <w:r>
        <w:rPr>
          <w:bCs/>
          <w:b/>
        </w:rPr>
        <w:t xml:space="preserve">C. Competitor Analysis:</w:t>
      </w:r>
      <w:r>
        <w:t xml:space="preserve"> </w:t>
      </w:r>
      <w:r>
        <w:t xml:space="preserve">We analyzed the marketing activities of established local brands competing for market share in FMCG (Fast-Moving Consumer Goods) sectors, observing their distribution channels and promotional tactics during periods of supply chain disruption.</w:t>
      </w:r>
    </w:p>
    <w:bookmarkEnd w:id="23"/>
    <w:bookmarkStart w:id="24" w:name="data-analysis-and-results"/>
    <w:p>
      <w:pPr>
        <w:pStyle w:val="Heading2"/>
      </w:pPr>
      <w:r>
        <w:rPr>
          <w:bCs/>
          <w:b/>
        </w:rPr>
        <w:t xml:space="preserve">4. Data Analysis and Results</w:t>
      </w:r>
    </w:p>
    <w:p>
      <w:pPr>
        <w:pStyle w:val="FirstParagraph"/>
      </w:pPr>
      <w:r>
        <w:t xml:space="preserve">The data collected from our "laboratory" in Sudan revealed several critical trends for the Marketing Manager to consider:</w:t>
      </w:r>
    </w:p>
    <w:p>
      <w:pPr>
        <w:pStyle w:val="BodyText"/>
      </w:pPr>
      <w:r>
        <w:rPr>
          <w:bCs/>
          <w:b/>
        </w:rPr>
        <w:t xml:space="preserve">Variable</w:t>
      </w:r>
    </w:p>
    <w:bookmarkEnd w:id="24"/>
    <w:p>
      <w:pPr>
        <w:pStyle w:val="BodyText"/>
      </w:pPr>
      <w:r>
        <w:rPr>
          <w:bCs/>
          <w:b/>
        </w:rPr>
        <w:t xml:space="preserve">Observation in Khartoum Market</w:t>
      </w:r>
    </w:p>
    <w:p>
      <w:pPr>
        <w:pStyle w:val="BodyText"/>
      </w:pPr>
      <w:r>
        <w:t xml:space="preserve">Pricing Strategy</w:t>
      </w:r>
    </w:p>
    <w:p>
      <w:pPr>
        <w:pStyle w:val="BodyText"/>
      </w:pPr>
      <w:r>
        <w:t xml:space="preserve">Consumers are highly price-sensitive. Small increases lead to immediate brand switching unless value-added services are provided.</w:t>
      </w:r>
    </w:p>
    <w:p>
      <w:pPr>
        <w:pStyle w:val="BodyText"/>
      </w:pPr>
      <w:r>
        <w:t xml:space="preserve">&lt; tr &gt;&lt; th &gt;&lt; b &gt;</w:t>
      </w:r>
    </w:p>
    <w:p>
      <w:pPr>
        <w:pStyle w:val="BodyText"/>
      </w:pPr>
      <w:r>
        <w:rPr>
          <w:bCs/>
          <w:b/>
        </w:rPr>
        <w:t xml:space="preserve">Distribution Channel</w:t>
      </w:r>
    </w:p>
    <w:p>
      <w:pPr>
        <w:pStyle w:val="BodyText"/>
      </w:pPr>
      <w:r>
        <w:t xml:space="preserve">The "souq" (traditional market) remains dominant. However, modern retail is growing in affluent Khartoum districts. Direct-to-consumer via WhatsApp is the fastest-growing channel.</w:t>
      </w:r>
    </w:p>
    <w:p>
      <w:pPr>
        <w:pStyle w:val="BodyText"/>
      </w:pPr>
      <w:r>
        <w:rPr>
          <w:bCs/>
          <w:b/>
        </w:rPr>
        <w:t xml:space="preserve">Communication Style</w:t>
      </w:r>
    </w:p>
    <w:p>
      <w:pPr>
        <w:pStyle w:val="BodyText"/>
      </w:pPr>
      <w:r>
        <w:t xml:space="preserve">Arabic language proficiency with local dialects (Khartoumi Arabic) is essential for brand trust. English alone is insufficient for mass market appeal.</w:t>
      </w:r>
    </w:p>
    <w:p>
      <w:pPr>
        <w:pStyle w:val="BodyText"/>
      </w:pPr>
      <w:r>
        <w:rPr>
          <w:bCs/>
          <w:b/>
        </w:rPr>
        <w:t xml:space="preserve">Loyalty Factors</w:t>
      </w:r>
    </w:p>
    <w:p>
      <w:pPr>
        <w:pStyle w:val="BodyText"/>
      </w:pPr>
      <w:r>
        <w:t xml:space="preserve">Trust and reliability of supply are more important than discounts. Consumers fear product scarcity, so consistent availability drives loyalty.</w:t>
      </w:r>
    </w:p>
    <w:p>
      <w:pPr>
        <w:pStyle w:val="BodyText"/>
      </w:pPr>
      <w:r>
        <w:t xml:space="preserve">The analysis indicates that the traditional 4Ps of Marketing (Product, Price, Place, Promotion) must be redefined for Khartoum. For instance, "Place" is not just about physical stores but includes digital delivery logistics which are currently unreliable in certain areas. Therefore, a Marketing Manager in Sudan must prioritize supply chain resilience as part of the marketing proposition.</w:t>
      </w:r>
    </w:p>
    <w:bookmarkStart w:id="25" w:name="Xc6850ec292bc499d12aaf4d3750c0d04c6ff467"/>
    <w:p>
      <w:pPr>
        <w:pStyle w:val="Heading2"/>
      </w:pPr>
      <w:r>
        <w:rPr>
          <w:bCs/>
          <w:b/>
        </w:rPr>
        <w:t xml:space="preserve">5. Strategic Recommendations for the Marketing Manager</w:t>
      </w:r>
    </w:p>
    <w:p>
      <w:pPr>
        <w:pStyle w:val="FirstParagraph"/>
      </w:pPr>
      <w:r>
        <w:t xml:space="preserve">Based on the laboratory findings from Sudan and specifically Khartoum, the following strategic actions are recommended:</w:t>
      </w:r>
    </w:p>
    <w:p>
      <w:pPr>
        <w:pStyle w:val="BodyText"/>
      </w:pPr>
      <w:r>
        <w:rPr>
          <w:bCs/>
          <w:b/>
        </w:rPr>
        <w:t xml:space="preserve">1. Hyper-Local Content Creation:</w:t>
      </w:r>
      <w:r>
        <w:t xml:space="preserve"> </w:t>
      </w:r>
      <w:r>
        <w:t xml:space="preserve">The Marketing Manager should invest in content created by local influencers and creators who speak the Khartoumi dialect. This builds authenticity and trust, which is scarce in times of economic uncertainty.</w:t>
      </w:r>
    </w:p>
    <w:p>
      <w:pPr>
        <w:pStyle w:val="BodyText"/>
      </w:pPr>
      <w:r>
        <w:rPr>
          <w:bCs/>
          <w:b/>
        </w:rPr>
        <w:t xml:space="preserve">2. Flexible Pricing Models:</w:t>
      </w:r>
      <w:r>
        <w:t xml:space="preserve"> </w:t>
      </w:r>
      <w:r>
        <w:t xml:space="preserve">Implement tiered pricing structures that cater to different income levels within the city. For example, offering smaller packaging sizes (sachets) for lower-income segments while maintaining premium larger packs for expatriates and high-income locals in gated communities.</w:t>
      </w:r>
    </w:p>
    <w:p>
      <w:pPr>
        <w:pStyle w:val="BodyText"/>
      </w:pPr>
      <w:r>
        <w:rPr>
          <w:bCs/>
          <w:b/>
        </w:rPr>
        <w:t xml:space="preserve">3. Community-Centric Branding:</w:t>
      </w:r>
      <w:r>
        <w:t xml:space="preserve"> </w:t>
      </w:r>
      <w:r>
        <w:t xml:space="preserve">In Khartoum, brand reputation is heavily influenced by word-of-mouth within community networks. Sponsoring local community events or supporting charitable causes during Ramadan can significantly enhance brand equity without direct sales pressure.</w:t>
      </w:r>
    </w:p>
    <w:p>
      <w:pPr>
        <w:pStyle w:val="BodyText"/>
      </w:pPr>
      <w:r>
        <w:rPr>
          <w:bCs/>
          <w:b/>
        </w:rPr>
        <w:t xml:space="preserve">4. Digital-First but Offline-Supported:</w:t>
      </w:r>
      <w:r>
        <w:t xml:space="preserve"> </w:t>
      </w:r>
      <w:r>
        <w:t xml:space="preserve">While digital marketing is cost-effective, the Marketing Manager must maintain a visible physical presence through trade shows and street marketing in key Khartoum areas to reinforce brand recall among those with limited internet access.</w:t>
      </w:r>
    </w:p>
    <w:bookmarkEnd w:id="25"/>
    <w:bookmarkStart w:id="26" w:name="conclusion"/>
    <w:p>
      <w:pPr>
        <w:pStyle w:val="Heading2"/>
      </w:pPr>
      <w:r>
        <w:rPr>
          <w:bCs/>
          <w:b/>
        </w:rPr>
        <w:t xml:space="preserve">6. Conclusion</w:t>
      </w:r>
    </w:p>
    <w:p>
      <w:pPr>
        <w:pStyle w:val="FirstParagraph"/>
      </w:pPr>
      <w:r>
        <w:t xml:space="preserve">This laboratory report demonstrates that managing marketing activities in Sudan, particularly in the dynamic and complex environment of Khartoum, requires a departure from standard global practices. The Marketing Manager must act as an adaptive strategist, capable of navigating currency fluctuations, infrastructural limitations, and deep-seated cultural values. The data collected confirms that success in this region hinges on trust-building through consistent supply availability and culturally resonant communication. By adopting the recommendations outlined above—focusing on local dialects, flexible pricing, community engagement, and hybrid distribution channels—a Marketing Manager can successfully establish a sustainable brand presence in Sudan’s capital. This report serves as a foundational document for future experiments and business planning in this challenging yet high-potential market.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2026-07-29T13:26:43Z</dcterms:created>
  <dcterms:modified xsi:type="dcterms:W3CDTF">2026-07-29T13:26:43Z</dcterms:modified>
</cp:coreProperties>
</file>

<file path=docProps/custom.xml><?xml version="1.0" encoding="utf-8"?>
<Properties xmlns="http://schemas.openxmlformats.org/officeDocument/2006/custom-properties" xmlns:vt="http://schemas.openxmlformats.org/officeDocument/2006/docPropsVTypes"/>
</file>