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1910dfc72cafee9a34633c232115c4323fb1b36"/>
    <w:p>
      <w:pPr>
        <w:pStyle w:val="Heading1"/>
      </w:pPr>
      <w:r>
        <w:t xml:space="preserve">Laboratory Report on the Role and Impact of the Marketing Manager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 </w:t>
      </w:r>
      <w:r>
        <w:rPr>
          <w:iCs/>
          <w:i/>
        </w:rPr>
        <w:t xml:space="preserve">Laboratory Report: Marketing Manager</w:t>
      </w:r>
      <w:r>
        <w:br/>
      </w:r>
      <w:r>
        <w:rPr>
          <w:bCs/>
          <w:b/>
        </w:rPr>
        <w:t xml:space="preserve">Jurisdiction/Region:</w:t>
      </w:r>
    </w:p>
    <w:p>
      <w:pPr>
        <w:pStyle w:val="BodyText"/>
      </w:pPr>
      <w:r>
        <w:br/>
      </w:r>
      <w:r>
        <w:t xml:space="preserve">The Strategic Analysis Unit</w:t>
      </w:r>
      <w:r>
        <w:br/>
      </w:r>
      <w:r>
        <w:t xml:space="preserve">B</w:t>
      </w:r>
    </w:p>
    <w:bookmarkStart w:id="20" w:name="introduction"/>
    <w:p>
      <w:pPr>
        <w:pStyle w:val="Heading2"/>
      </w:pPr>
      <w:r>
        <w:t xml:space="preserve">1. Introduction</w:t>
      </w:r>
    </w:p>
    <w:p>
      <w:pPr>
        <w:pStyle w:val="FirstParagraph"/>
      </w:pPr>
      <w:r>
        <w:t xml:space="preserve">The modern business environment requires a rigorous, scientific approach to management practices. In this context, the concept of a "Laboratory Report" serves as an analytical framework to dissect the functions of key executive roles. This document focuses specifically on the</w:t>
      </w:r>
      <w:r>
        <w:t xml:space="preserve"> </w:t>
      </w:r>
      <w:r>
        <w:rPr>
          <w:bCs/>
          <w:b/>
        </w:rPr>
        <w:t xml:space="preserve">Marketing Manager</w:t>
      </w:r>
      <w:r>
        <w:t xml:space="preserve">, analyzing their performance metrics, strategic obligations, and regional adaptations required for success in</w:t>
      </w:r>
      <w:r>
        <w:t xml:space="preserve"> </w:t>
      </w:r>
      <w:r>
        <w:rPr>
          <w:bCs/>
          <w:b/>
        </w:rPr>
        <w:t xml:space="preserve">United Kingdom Manchester</w:t>
      </w:r>
      <w:r>
        <w:t xml:space="preserve">. Manchester has evolved from its industrial roots into a vibrant hub for media, technology, and finance. Consequently, the marketing strategies employed here must differ significantly from those used in London or other major UK cities. This report treats the city of Manchester as a controlled environment or "laboratory" where various marketing hypotheses are tested by professionals fulfilling the</w:t>
      </w:r>
      <w:r>
        <w:t xml:space="preserve"> </w:t>
      </w:r>
      <w:r>
        <w:rPr>
          <w:bCs/>
          <w:b/>
        </w:rPr>
        <w:t xml:space="preserve">Marketing Manager</w:t>
      </w:r>
      <w:r>
        <w:t xml:space="preserve"> </w:t>
      </w:r>
      <w:r>
        <w:t xml:space="preserve">designation.</w:t>
      </w:r>
    </w:p>
    <w:bookmarkEnd w:id="20"/>
    <w:bookmarkStart w:id="23" w:name="X7ca6373f9a13385da944537077764d95b929ff2"/>
    <w:p>
      <w:pPr>
        <w:pStyle w:val="Heading2"/>
      </w:pPr>
      <w:r>
        <w:t xml:space="preserve">2. Regional Context: The United Kingdom Manchester Ecosystem</w:t>
      </w:r>
    </w:p>
    <w:p>
      <w:pPr>
        <w:pStyle w:val="FirstParagraph"/>
      </w:pPr>
      <w:r>
        <w:t xml:space="preserve">To understand the efficacy of a</w:t>
      </w:r>
      <w:r>
        <w:t xml:space="preserve"> </w:t>
      </w:r>
      <w:r>
        <w:rPr>
          <w:bCs/>
          <w:b/>
        </w:rPr>
        <w:t xml:space="preserve">Marketing Manager</w:t>
      </w:r>
      <w:r>
        <w:t xml:space="preserve">, one must first analyze the laboratory conditions of their operational base: United Kingdom Manchester. This region is characterized by a unique demographic and economic profile.</w:t>
      </w:r>
    </w:p>
    <w:bookmarkStart w:id="21" w:name="X45df0639115120fef61197203f7337b7a160cab"/>
    <w:p>
      <w:pPr>
        <w:pStyle w:val="Heading3"/>
      </w:pPr>
      <w:r>
        <w:t xml:space="preserve">2.1 Demographic Diversity and Consumer Behavior</w:t>
      </w:r>
    </w:p>
    <w:p>
      <w:pPr>
        <w:pStyle w:val="FirstParagraph"/>
      </w:pPr>
      <w:r>
        <w:rPr>
          <w:bCs/>
          <w:b/>
        </w:rPr>
        <w:t xml:space="preserve">United Kingdom Manchester</w:t>
      </w:r>
      <w:r>
        <w:t xml:space="preserve"> </w:t>
      </w:r>
      <w:r>
        <w:t xml:space="preserve">boasts one of the most diverse populations in Europe. The city center is dense with students, young professionals, and creative industries workers. For a</w:t>
      </w:r>
      <w:r>
        <w:t xml:space="preserve"> </w:t>
      </w:r>
      <w:r>
        <w:rPr>
          <w:bCs/>
          <w:b/>
        </w:rPr>
        <w:t xml:space="preserve">Marketing Manager</w:t>
      </w:r>
      <w:r>
        <w:t xml:space="preserve">, this diversity necessitates a highly segmented approach to consumer targeting. Generic mass-media campaigns often fail to resonate; instead, hyper-localized digital strategies are required.</w:t>
      </w:r>
    </w:p>
    <w:bookmarkEnd w:id="21"/>
    <w:bookmarkStart w:id="22" w:name="the-economic-landscape"/>
    <w:p>
      <w:pPr>
        <w:pStyle w:val="Heading3"/>
      </w:pPr>
      <w:r>
        <w:t xml:space="preserve">2.2 The Economic Landscape</w:t>
      </w:r>
    </w:p>
    <w:p>
      <w:pPr>
        <w:pStyle w:val="FirstParagraph"/>
      </w:pPr>
      <w:r>
        <w:t xml:space="preserve">The economy of Manchester is heavily reliant on the service sector, particularly media (MediaCityUK), financial services, and professional legal services. A</w:t>
      </w:r>
      <w:r>
        <w:t xml:space="preserve"> </w:t>
      </w:r>
      <w:r>
        <w:rPr>
          <w:bCs/>
          <w:b/>
        </w:rPr>
        <w:t xml:space="preserve">Marketing Manager</w:t>
      </w:r>
      <w:r>
        <w:t xml:space="preserve"> </w:t>
      </w:r>
      <w:r>
        <w:t xml:space="preserve">operating in this region must possess a deep understanding of B2B (Business-to-Business) dynamics alongside B2C (Business-to-Consumer) trends. The competitive intensity in Manchester is high, requiring marketing leaders to be agile and data-driven.</w:t>
      </w:r>
    </w:p>
    <w:bookmarkEnd w:id="22"/>
    <w:bookmarkEnd w:id="23"/>
    <w:bookmarkStart w:id="27" w:name="Xd59e3c4fc5b14815c7c1ea1c4a18617443a801b"/>
    <w:p>
      <w:pPr>
        <w:pStyle w:val="Heading2"/>
      </w:pPr>
      <w:r>
        <w:t xml:space="preserve">3. Core Responsibilities of the Marketing Manager</w:t>
      </w:r>
    </w:p>
    <w:p>
      <w:pPr>
        <w:pStyle w:val="FirstParagraph"/>
      </w:pPr>
      <w:r>
        <w:t xml:space="preserve">In this laboratory setting, the</w:t>
      </w:r>
      <w:r>
        <w:t xml:space="preserve"> </w:t>
      </w:r>
      <w:r>
        <w:rPr>
          <w:bCs/>
          <w:b/>
        </w:rPr>
        <w:t xml:space="preserve">Marketing Manager</w:t>
      </w:r>
      <w:r>
        <w:t xml:space="preserve"> </w:t>
      </w:r>
      <w:r>
        <w:t xml:space="preserve">is viewed as the primary experimenter. Their duties involve designing campaigns (experiments), allocating resources (reagents), and measuring outcomes (data analysis). The following sections detail these core responsibilities.</w:t>
      </w:r>
    </w:p>
    <w:bookmarkStart w:id="24" w:name="strategic-planning-and-brand-positioning"/>
    <w:p>
      <w:pPr>
        <w:pStyle w:val="Heading3"/>
      </w:pPr>
      <w:r>
        <w:t xml:space="preserve">3.1 Strategic Planning and Brand Positioning</w:t>
      </w:r>
    </w:p>
    <w:p>
      <w:pPr>
        <w:pStyle w:val="FirstParagraph"/>
      </w:pPr>
      <w:r>
        <w:t xml:space="preserve">The foundational task of the</w:t>
      </w:r>
      <w:r>
        <w:t xml:space="preserve"> </w:t>
      </w:r>
      <w:r>
        <w:rPr>
          <w:bCs/>
          <w:b/>
        </w:rPr>
        <w:t xml:space="preserve">Marketing Manager</w:t>
      </w:r>
      <w:r>
        <w:t xml:space="preserve"> </w:t>
      </w:r>
      <w:r>
        <w:t xml:space="preserve">in United Kingdom Manchester is to define a brand’s position within the local hierarchy. This involves conducting SWOT analyses (Strengths, Weaknesses, Opportunities, Threats) specific to the North West England region. The manager must ensure that brand messaging aligns with Manchester’s reputation for innovation and grassroots creativity. Unlike London's corporate stiffness, Manchester brands are often perceived as more authentic and community-focused.</w:t>
      </w:r>
    </w:p>
    <w:bookmarkEnd w:id="24"/>
    <w:bookmarkStart w:id="25" w:name="X41433494406ba129402ecf86a79d93eec90b736"/>
    <w:p>
      <w:pPr>
        <w:pStyle w:val="Heading3"/>
      </w:pPr>
      <w:r>
        <w:t xml:space="preserve">3.2 Digital Transformation and Data Analytics</w:t>
      </w:r>
    </w:p>
    <w:p>
      <w:pPr>
        <w:pStyle w:val="FirstParagraph"/>
      </w:pPr>
      <w:r>
        <w:t xml:space="preserve">In the 21st century, marketing is a science of data. The</w:t>
      </w:r>
      <w:r>
        <w:t xml:space="preserve"> </w:t>
      </w:r>
      <w:r>
        <w:rPr>
          <w:bCs/>
          <w:b/>
        </w:rPr>
        <w:t xml:space="preserve">Marketing Manager</w:t>
      </w:r>
      <w:r>
        <w:t xml:space="preserve"> </w:t>
      </w:r>
      <w:r>
        <w:t xml:space="preserve">is responsible for overseeing digital channels, including SEO (Search Engine Optimization), SEM (Search Engine Marketing), and social media engagement. In Manchester, platforms like LinkedIn are crucial for B2B engagement due to the high concentration of professional services firms. Simultaneously, Instagram and TikTok are vital for reaching the city’s large student population. The manager must interpret analytics data to optimize campaign performance in real-time.</w:t>
      </w:r>
    </w:p>
    <w:bookmarkEnd w:id="25"/>
    <w:bookmarkStart w:id="26" w:name="budget-management-and-roi-analysis"/>
    <w:p>
      <w:pPr>
        <w:pStyle w:val="Heading3"/>
      </w:pPr>
      <w:r>
        <w:t xml:space="preserve">3.3 Budget Management and ROI Analysis</w:t>
      </w:r>
    </w:p>
    <w:p>
      <w:pPr>
        <w:pStyle w:val="FirstParagraph"/>
      </w:pPr>
      <w:r>
        <w:t xml:space="preserve">Fiscal responsibility is a critical component of the</w:t>
      </w:r>
      <w:r>
        <w:t xml:space="preserve"> </w:t>
      </w:r>
      <w:r>
        <w:rPr>
          <w:bCs/>
          <w:b/>
        </w:rPr>
        <w:t xml:space="preserve">Marketing Manager</w:t>
      </w:r>
      <w:r>
        <w:t xml:space="preserve">'s role. This involves allocating budgets across various channels to maximize Return on Investment (ROI). In United Kingdom Manchester, where operational costs are generally lower than in London but competition remains fierce, cost-per-acquisition (CPA) metrics must be closely monitored. The manager is accountable for justifying expenditure through clear, measurable outcomes.</w:t>
      </w:r>
    </w:p>
    <w:bookmarkEnd w:id="26"/>
    <w:bookmarkEnd w:id="27"/>
    <w:bookmarkStart w:id="28" w:name="key-performance-indicators-kpis"/>
    <w:p>
      <w:pPr>
        <w:pStyle w:val="Heading2"/>
      </w:pPr>
      <w:r>
        <w:t xml:space="preserve">4. Key Performance Indicators (KPIs)</w:t>
      </w:r>
    </w:p>
    <w:p>
      <w:pPr>
        <w:pStyle w:val="FirstParagraph"/>
      </w:pPr>
      <w:r>
        <w:t xml:space="preserve">To evaluate the success of the</w:t>
      </w:r>
      <w:r>
        <w:t xml:space="preserve"> </w:t>
      </w:r>
      <w:r>
        <w:rPr>
          <w:bCs/>
          <w:b/>
        </w:rPr>
        <w:t xml:space="preserve">Marketing Manager</w:t>
      </w:r>
      <w:r>
        <w:t xml:space="preserve">, specific KPIs must be established. These metrics serve as the quantitative evidence in our laboratory report.</w:t>
      </w:r>
    </w:p>
    <w:p>
      <w:pPr>
        <w:pStyle w:val="BodyText"/>
      </w:pPr>
      <w:r>
        <w:t xml:space="preserve">KPI Category</w:t>
      </w:r>
    </w:p>
    <w:p>
      <w:pPr>
        <w:pStyle w:val="BodyText"/>
      </w:pPr>
      <w:r>
        <w:t xml:space="preserve">Description</w:t>
      </w:r>
    </w:p>
    <w:p>
      <w:pPr>
        <w:pStyle w:val="BodyText"/>
      </w:pPr>
      <w:r>
        <w:t xml:space="preserve">Benchmark for United Kingdom Manchester</w:t>
      </w:r>
    </w:p>
    <w:p>
      <w:pPr>
        <w:pStyle w:val="BodyText"/>
      </w:pPr>
      <w:r>
        <w:t xml:space="preserve">Average benchmark reflecting the competitive nature of the North West market.</w:t>
      </w:r>
    </w:p>
    <w:p>
      <w:pPr>
        <w:pStyle w:val="BodyText"/>
      </w:pPr>
      <w:r>
        <w:t xml:space="preserve">Average benchmark reflecting the competitive nature of the North West market. In a mature market like Manchester, conversion rates may be lower than emerging markets but customer lifetime value (CLV) is typically higher due to stronger brand loyalty.</w:t>
      </w:r>
    </w:p>
    <w:bookmarkEnd w:id="28"/>
    <w:bookmarkStart w:id="29" w:name="challenges-and-mitigation-strategies"/>
    <w:p>
      <w:pPr>
        <w:pStyle w:val="Heading2"/>
      </w:pPr>
      <w:r>
        <w:t xml:space="preserve">5. Challenges and Mitigation Strategies</w:t>
      </w:r>
    </w:p>
    <w:p>
      <w:pPr>
        <w:pStyle w:val="FirstParagraph"/>
      </w:pPr>
      <w:r>
        <w:t xml:space="preserve">The laboratory environment of Manchester presents specific challenges for the</w:t>
      </w:r>
      <w:r>
        <w:t xml:space="preserve"> </w:t>
      </w:r>
      <w:r>
        <w:rPr>
          <w:bCs/>
          <w:b/>
        </w:rPr>
        <w:t xml:space="preserve">Marketing Manager</w:t>
      </w:r>
      <w:r>
        <w:t xml:space="preserve">. Recognizing and mitigating these risks is essential for sustained success.</w:t>
      </w:r>
    </w:p>
    <w:p>
      <w:pPr>
        <w:numPr>
          <w:ilvl w:val="0"/>
          <w:numId w:val="1001"/>
        </w:numPr>
        <w:pStyle w:val="Compact"/>
      </w:pPr>
      <w:r>
        <w:rPr>
          <w:bCs/>
          <w:b/>
        </w:rPr>
        <w:t xml:space="preserve">Cultural Nuances:</w:t>
      </w:r>
      <w:r>
        <w:t xml:space="preserve">This includes understanding local slang, preferences, and cultural sensitivities. A failure to adapt can lead to brand alienation. Mitigation involves hiring local talent who possess inherent cultural intelligence.</w:t>
      </w:r>
    </w:p>
    <w:p>
      <w:pPr>
        <w:numPr>
          <w:ilvl w:val="0"/>
          <w:numId w:val="1001"/>
        </w:numPr>
        <w:pStyle w:val="Compact"/>
      </w:pPr>
      <w:r>
        <w:rPr>
          <w:bCs/>
          <w:b/>
        </w:rPr>
        <w:t xml:space="preserve">Market Saturation:</w:t>
      </w:r>
      <w:r>
        <w:t xml:space="preserve">The Manchester market is saturated with similar offerings in retail and hospitality. The</w:t>
      </w:r>
      <w:r>
        <w:t xml:space="preserve"> </w:t>
      </w:r>
      <w:r>
        <w:rPr>
          <w:bCs/>
          <w:b/>
        </w:rPr>
        <w:t xml:space="preserve">Marketing Manager</w:t>
      </w:r>
      <w:r>
        <w:t xml:space="preserve"> </w:t>
      </w:r>
      <w:r>
        <w:t xml:space="preserve">must differentiate the brand through unique value propositions (UVPs) rather than competing solely on price.</w:t>
      </w:r>
    </w:p>
    <w:p>
      <w:pPr>
        <w:pStyle w:val="FirstParagraph"/>
      </w:pPr>
      <w:r>
        <w:rPr>
          <w:iCs/>
          <w:i/>
        </w:rPr>
        <w:t xml:space="preserve">Data Volatility:</w:t>
      </w:r>
      <w:r>
        <w:t xml:space="preserve">: Economic fluctuations can impact consumer spending power. Robust scenario planning allows the manager to pivot strategies quickly.</w:t>
      </w:r>
    </w:p>
    <w:bookmarkEnd w:id="29"/>
    <w:bookmarkStart w:id="30" w:name="conclusion"/>
    <w:p>
      <w:pPr>
        <w:pStyle w:val="Heading2"/>
      </w:pPr>
      <w:r>
        <w:t xml:space="preserve">6. Conclusion</w:t>
      </w:r>
    </w:p>
    <w:p>
      <w:pPr>
        <w:pStyle w:val="FirstParagraph"/>
      </w:pPr>
      <w:r>
        <w:t xml:space="preserve">This laboratory report has provided a detailed analysis of the role of the Marketing Manager within United Kingdom Manchester. It is evident that this position requires a blend of creative vision and analytical rigor. The unique characteristics of Manchester—its diversity, its economic shift towards services, and its vibrant cultural identity—demand a nuanced approach to marketing.</w:t>
      </w:r>
    </w:p>
    <w:p>
      <w:pPr>
        <w:pStyle w:val="BodyText"/>
      </w:pPr>
      <w:r>
        <w:t xml:space="preserve">For organizations operating in this region, appointing a competent</w:t>
      </w:r>
      <w:r>
        <w:t xml:space="preserve"> </w:t>
      </w:r>
      <w:r>
        <w:rPr>
          <w:bCs/>
          <w:b/>
        </w:rPr>
        <w:t xml:space="preserve">Marketing Manager</w:t>
      </w:r>
      <w:r>
        <w:t xml:space="preserve"> </w:t>
      </w:r>
      <w:r>
        <w:t xml:space="preserve">who understands the local landscape is not merely an administrative decision but a strategic imperative. The manager acts as the bridge between the brand and the consumer, translating complex data into compelling narratives that resonate with Manchester’s distinct identity. Future research should focus on longitudinal studies of how digital transformation continues to reshape this role in post-pandemic Manchester.</w:t>
      </w:r>
    </w:p>
    <w:bookmarkEnd w:id="30"/>
    <w:bookmarkStart w:id="31" w:name="references"/>
    <w:p>
      <w:pPr>
        <w:pStyle w:val="Heading2"/>
      </w:pPr>
      <w:r>
        <w:t xml:space="preserve">7. References</w:t>
      </w:r>
    </w:p>
    <w:p>
      <w:pPr>
        <w:pStyle w:val="FirstParagraph"/>
      </w:pPr>
      <w:r>
        <w:rPr>
          <w:iCs/>
          <w:i/>
        </w:rPr>
        <w:t xml:space="preserve">Note: The following references are simulated for the purpose of this laboratory report structure.</w:t>
      </w:r>
    </w:p>
    <w:p>
      <w:pPr>
        <w:numPr>
          <w:ilvl w:val="0"/>
          <w:numId w:val="1002"/>
        </w:numPr>
        <w:pStyle w:val="Compact"/>
      </w:pPr>
      <w:r>
        <w:t xml:space="preserve">Manchester City Council. (2023). Economic Development Report: Digital and Creative Industries.</w:t>
      </w:r>
    </w:p>
    <w:p>
      <w:pPr>
        <w:numPr>
          <w:ilvl w:val="0"/>
          <w:numId w:val="1002"/>
        </w:numPr>
        <w:pStyle w:val="Compact"/>
      </w:pPr>
      <w:r>
        <w:t xml:space="preserve">Oxford Economics. (2023). The Value of Manchester to the UK Economy.</w:t>
      </w:r>
    </w:p>
    <w:p>
      <w:pPr>
        <w:numPr>
          <w:ilvl w:val="0"/>
          <w:numId w:val="1002"/>
        </w:numPr>
        <w:pStyle w:val="Compact"/>
      </w:pPr>
      <w:r>
        <w:t xml:space="preserve">Chartered Institute of Marketing. (2023). Best Practices in Regional Marketing Management.</w:t>
      </w:r>
    </w:p>
    <w:p>
      <w:pPr>
        <w:pStyle w:val="FirstParagraph"/>
      </w:pPr>
      <w:r>
        <w:rPr>
          <w:iCs/>
          <w:i/>
        </w:rPr>
        <w:t xml:space="preserve">End of Laboratory Report on Marketing Manager for United Kingdom Manchester.</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Marketing Manager Role in United Kingdom Manchester</dc:title>
  <dc:creator/>
  <cp:keywords/>
  <dcterms:created xsi:type="dcterms:W3CDTF">2026-07-29T19:34:46Z</dcterms:created>
  <dcterms:modified xsi:type="dcterms:W3CDTF">2026-07-29T19:34:46Z</dcterms:modified>
</cp:coreProperties>
</file>

<file path=docProps/custom.xml><?xml version="1.0" encoding="utf-8"?>
<Properties xmlns="http://schemas.openxmlformats.org/officeDocument/2006/custom-properties" xmlns:vt="http://schemas.openxmlformats.org/officeDocument/2006/docPropsVTypes"/>
</file>