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Analysis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p>
      <w:pPr>
        <w:pStyle w:val="FirstParagraph"/>
      </w:pPr>
      <w:r>
        <w:t xml:space="preserve">```html</w:t>
      </w:r>
    </w:p>
    <w:bookmarkStart w:id="20" w:name="Xc26e6c3ddbfe6668c4462e16e46c446c61f57ee"/>
    <w:p>
      <w:pPr>
        <w:pStyle w:val="Heading1"/>
      </w:pPr>
      <w:r>
        <w:t xml:space="preserve">Laboratory Report: Strategic Analysis of the Marketing Manager Role</w:t>
      </w:r>
    </w:p>
    <w:p>
      <w:pPr>
        <w:pStyle w:val="FirstParagraph"/>
      </w:pPr>
      <w:r>
        <w:rPr>
          <w:bCs/>
          <w:b/>
        </w:rPr>
        <w:t xml:space="preserve">Focal Point: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Marketing Manager Analysis - United States San Francisco</dc:title>
  <dc:creator/>
  <dc:language>en</dc:language>
  <cp:keywords/>
  <dcterms:created xsi:type="dcterms:W3CDTF">2026-09-27T20:48:43Z</dcterms:created>
  <dcterms:modified xsi:type="dcterms:W3CDTF">2026-09-27T20:48:43Z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