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Analysis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p>
      <w:pPr>
        <w:pStyle w:val="FirstParagraph"/>
      </w:pPr>
      <w:r>
        <w:t xml:space="preserve">```html</w:t>
      </w:r>
    </w:p>
    <w:bookmarkStart w:id="20" w:name="Xc26e6c3ddbfe6668c4462e16e46c446c61f57ee"/>
    <w:p>
      <w:pPr>
        <w:pStyle w:val="Heading1"/>
      </w:pPr>
      <w:r>
        <w:t xml:space="preserve">Laboratory Report: Strategic Analysis of the Marketing Manager Role</w:t>
      </w:r>
    </w:p>
    <w:p>
      <w:pPr>
        <w:pStyle w:val="FirstParagraph"/>
      </w:pPr>
      <w:r>
        <w:rPr>
          <w:bCs/>
          <w:b/>
        </w:rPr>
        <w:t xml:space="preserve">Focal Point: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Marketing Manager Analysis - United States San Francisco</dc:title>
  <dc:creator/>
  <dc:language>en</dc:language>
  <cp:keywords/>
  <dcterms:created xsi:type="dcterms:W3CDTF">2026-07-30T14:57:00Z</dcterms:created>
  <dcterms:modified xsi:type="dcterms:W3CDTF">2026-07-30T14:57:00Z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