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Marketing</w:t>
      </w:r>
      <w:r>
        <w:t xml:space="preserve"> </w:t>
      </w:r>
      <w:r>
        <w:t xml:space="preserve">Framework</w:t>
      </w:r>
      <w:r>
        <w:t xml:space="preserve"> </w:t>
      </w:r>
      <w:r>
        <w:t xml:space="preserve">for</w:t>
      </w:r>
      <w:r>
        <w:t xml:space="preserve"> </w:t>
      </w:r>
      <w:r>
        <w:t xml:space="preserve">the</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Market</w:t>
      </w:r>
    </w:p>
    <w:bookmarkStart w:id="20" w:name="X1787547dc3d55a8917a9b094389e741d739519f"/>
    <w:p>
      <w:pPr>
        <w:pStyle w:val="Heading1"/>
      </w:pPr>
      <w:r>
        <w:t xml:space="preserve">Laboratory Report on Market Entry and Strategy Formulation</w:t>
      </w:r>
    </w:p>
    <w:p>
      <w:pPr>
        <w:pStyle w:val="FirstParagraph"/>
      </w:pPr>
      <w:r>
        <w:br/>
      </w:r>
    </w:p>
    <w:p>
      <w:pPr>
        <w:pStyle w:val="BodyText"/>
      </w:pPr>
      <w:r>
        <w:rPr>
          <w:bCs/>
          <w:b/>
        </w:rPr>
        <w:t xml:space="preserve">Date:</w:t>
      </w:r>
    </w:p>
    <w:bookmarkEnd w:id="20"/>
    <w:p>
      <w:pPr>
        <w:pStyle w:val="BodyText"/>
      </w:pPr>
      <w:r>
        <w:t xml:space="preserve">October 24, 2023</w:t>
      </w:r>
    </w:p>
    <w:p>
      <w:pPr>
        <w:pStyle w:val="BodyText"/>
      </w:pPr>
      <w:r>
        <w:t xml:space="preserve">Subject:</w:t>
      </w:r>
    </w:p>
    <w:p>
      <w:pPr>
        <w:pStyle w:val="BodyText"/>
      </w:pPr>
      <w:r>
        <w:br/>
      </w:r>
    </w:p>
    <w:bookmarkStart w:id="21" w:name="executive-summary"/>
    <w:p>
      <w:pPr>
        <w:pStyle w:val="Heading2"/>
      </w:pPr>
      <w:r>
        <w:t xml:space="preserve">1. Executive Summary</w:t>
      </w:r>
    </w:p>
    <w:p>
      <w:pPr>
        <w:pStyle w:val="FirstParagraph"/>
      </w:pPr>
      <w:r>
        <w:t xml:space="preserve">This laboratory report details the rigorous analysis required to define the strategic positioning of a</w:t>
      </w:r>
      <w:r>
        <w:t xml:space="preserve"> </w:t>
      </w:r>
      <w:r>
        <w:rPr>
          <w:bCs/>
          <w:b/>
        </w:rPr>
        <w:t xml:space="preserve">Marketing Manager</w:t>
      </w:r>
      <w:r>
        <w:t xml:space="preserve"> </w:t>
      </w:r>
      <w:r>
        <w:t xml:space="preserve">operating within the dynamic economic landscape of</w:t>
      </w:r>
      <w:r>
        <w:t xml:space="preserve"> </w:t>
      </w:r>
      <w:r>
        <w:rPr>
          <w:bCs/>
          <w:b/>
        </w:rPr>
        <w:t xml:space="preserve">Vietnam Ho Chi Minh City</w:t>
      </w:r>
      <w:r>
        <w:t xml:space="preserve">. As one of Southeast Asia's fastest-growing urban centers, this metropolitan area presents unique challenges and unparalleled opportunities for brand expansion. The objective of this study is to synthesize consumer behavior data, digital infrastructure trends, and cultural nuances into a cohesive framework that guides marketing decision-making.</w:t>
      </w:r>
    </w:p>
    <w:p>
      <w:pPr>
        <w:pStyle w:val="BodyText"/>
      </w:pPr>
      <w:r>
        <w:t xml:space="preserve">The findings indicate that success in</w:t>
      </w:r>
      <w:r>
        <w:t xml:space="preserve"> </w:t>
      </w:r>
      <w:r>
        <w:rPr>
          <w:bCs/>
          <w:b/>
        </w:rPr>
        <w:t xml:space="preserve">Vietnam Ho Chi Minh City</w:t>
      </w:r>
      <w:r>
        <w:t xml:space="preserve"> </w:t>
      </w:r>
      <w:r>
        <w:t xml:space="preserve">relies heavily on hyper-localized digital engagement strategies. Traditional advertising methods are yielding diminishing returns compared to mobile-first approaches via platforms such as Zalo, TikTok, and Shopee Live. This report serves as a foundational document for executive leadership to understand the critical competencies required of the</w:t>
      </w:r>
      <w:r>
        <w:t xml:space="preserve"> </w:t>
      </w:r>
      <w:r>
        <w:rPr>
          <w:bCs/>
          <w:b/>
        </w:rPr>
        <w:t xml:space="preserve">Marketing Manager</w:t>
      </w:r>
      <w:r>
        <w:t xml:space="preserve"> </w:t>
      </w:r>
      <w:r>
        <w:t xml:space="preserve">in this specific geographic market.</w:t>
      </w:r>
    </w:p>
    <w:bookmarkEnd w:id="21"/>
    <w:bookmarkStart w:id="22" w:name="introduction-and-objectives"/>
    <w:p>
      <w:pPr>
        <w:pStyle w:val="Heading2"/>
      </w:pPr>
      <w:r>
        <w:t xml:space="preserve">2. Introduction and Objectives</w:t>
      </w:r>
    </w:p>
    <w:p>
      <w:pPr>
        <w:pStyle w:val="FirstParagraph"/>
      </w:pPr>
      <w:r>
        <w:br/>
      </w:r>
    </w:p>
    <w:p>
      <w:pPr>
        <w:pStyle w:val="BodyText"/>
      </w:pPr>
      <w:r>
        <w:t xml:space="preserve">The primary goal of this laboratory simulation is to evaluate how a</w:t>
      </w:r>
      <w:r>
        <w:t xml:space="preserve"> </w:t>
      </w:r>
      <w:r>
        <w:rPr>
          <w:bCs/>
          <w:b/>
        </w:rPr>
        <w:t xml:space="preserve">Marketing Manager</w:t>
      </w:r>
      <w:r>
        <w:t xml:space="preserve"> </w:t>
      </w:r>
      <w:r>
        <w:t xml:space="preserve">can effectively navigate the complex socio-economic fabric of</w:t>
      </w:r>
      <w:r>
        <w:t xml:space="preserve"> </w:t>
      </w:r>
      <w:r>
        <w:rPr>
          <w:bCs/>
          <w:b/>
        </w:rPr>
        <w:t xml:space="preserve">Vietnam Ho Chi Minh City</w:t>
      </w:r>
      <w:r>
        <w:t xml:space="preserve">. This city is not merely a geographic location; it is an economic engine contributing significantly to Vietnam's GDP. Therefore, understanding its specific market dynamics is paramount for multinational corporations and local enterprises alike.</w:t>
      </w:r>
    </w:p>
    <w:p>
      <w:pPr>
        <w:pStyle w:val="BodyText"/>
      </w:pPr>
      <w:r>
        <w:rPr>
          <w:bCs/>
          <w:b/>
        </w:rPr>
        <w:t xml:space="preserve">Specific Objectives:</w:t>
      </w:r>
    </w:p>
    <w:p>
      <w:pPr>
        <w:numPr>
          <w:ilvl w:val="0"/>
          <w:numId w:val="1001"/>
        </w:numPr>
        <w:pStyle w:val="Compact"/>
      </w:pPr>
      <w:r>
        <w:t xml:space="preserve">To analyze the digital consumption habits of the urban demographic in</w:t>
      </w:r>
      <w:r>
        <w:t xml:space="preserve"> </w:t>
      </w:r>
      <w:r>
        <w:rPr>
          <w:bCs/>
          <w:b/>
        </w:rPr>
        <w:t xml:space="preserve">Vietnam Ho Chi Minh City</w:t>
      </w:r>
      <w:r>
        <w:t xml:space="preserve">.</w:t>
      </w:r>
    </w:p>
    <w:p>
      <w:pPr>
        <w:numPr>
          <w:ilvl w:val="0"/>
          <w:numId w:val="1001"/>
        </w:numPr>
        <w:pStyle w:val="Compact"/>
      </w:pPr>
      <w:r>
        <w:t xml:space="preserve">To determine the key performance indicators (KPIs) relevant to a</w:t>
      </w:r>
    </w:p>
    <w:p>
      <w:pPr>
        <w:numPr>
          <w:ilvl w:val="0"/>
          <w:numId w:val="1000"/>
        </w:numPr>
        <w:pStyle w:val="Compact"/>
      </w:pPr>
      <w:r>
        <w:t xml:space="preserve">Marketing Manager&gt; overseeing regional campaigns.</w:t>
      </w:r>
    </w:p>
    <w:p>
      <w:pPr>
        <w:numPr>
          <w:ilvl w:val="0"/>
          <w:numId w:val="1001"/>
        </w:numPr>
        <w:pStyle w:val="Compact"/>
      </w:pPr>
      <w:r>
        <w:t xml:space="preserve">To identify cultural barriers and opportunities for cross-cultural marketing communication.</w:t>
      </w:r>
    </w:p>
    <w:p>
      <w:pPr>
        <w:numPr>
          <w:ilvl w:val="0"/>
          <w:numId w:val="1001"/>
        </w:numPr>
        <w:pStyle w:val="Compact"/>
      </w:pPr>
      <w:r>
        <w:t xml:space="preserve">To formulate a strategic roadmap for brand positioning that resonates with local values while maintaining global standards.</w:t>
      </w:r>
    </w:p>
    <w:p>
      <w:pPr>
        <w:pStyle w:val="FirstParagraph"/>
      </w:pPr>
      <w:r>
        <w:br/>
      </w:r>
    </w:p>
    <w:bookmarkEnd w:id="22"/>
    <w:bookmarkStart w:id="25" w:name="market-landscape-analysis"/>
    <w:p>
      <w:pPr>
        <w:pStyle w:val="Heading2"/>
      </w:pPr>
      <w:r>
        <w:t xml:space="preserve">3. Market Landscape Analysis</w:t>
      </w:r>
    </w:p>
    <w:p>
      <w:pPr>
        <w:pStyle w:val="FirstParagraph"/>
      </w:pPr>
      <w:r>
        <w:br/>
      </w:r>
    </w:p>
    <w:p>
      <w:pPr>
        <w:pStyle w:val="BodyText"/>
      </w:pPr>
      <w:r>
        <w:t xml:space="preserve">The environment of</w:t>
      </w:r>
      <w:r>
        <w:t xml:space="preserve"> </w:t>
      </w:r>
      <w:r>
        <w:rPr>
          <w:bCs/>
          <w:b/>
        </w:rPr>
        <w:t xml:space="preserve">Vietnam Ho Chi Minh City</w:t>
      </w:r>
      <w:r>
        <w:t xml:space="preserve"> </w:t>
      </w:r>
      <w:r>
        <w:t xml:space="preserve">is characterized by rapid urbanization and a burgeoning middle class. The population is young, tech-savvy, and increasingly aspirational. For the</w:t>
      </w:r>
    </w:p>
    <w:p>
      <w:pPr>
        <w:pStyle w:val="BodyText"/>
      </w:pPr>
      <w:r>
        <w:t xml:space="preserve">Marketing Manager&gt; , understanding these demographics is critical. Unlike Hanoi, which often exhibits more traditional and conservative values due to its status as the political capital, Ho Chi Minh City is known for its open-mindedness and willingness to adopt new trends quickly.</w:t>
      </w:r>
    </w:p>
    <w:p>
      <w:pPr>
        <w:pStyle w:val="BodyText"/>
      </w:pPr>
      <w:r>
        <w:br/>
      </w:r>
    </w:p>
    <w:bookmarkStart w:id="23" w:name="digital-ecosystem-dominance"/>
    <w:p>
      <w:pPr>
        <w:pStyle w:val="Heading3"/>
      </w:pPr>
      <w:r>
        <w:t xml:space="preserve">3.1 Digital Ecosystem Dominance</w:t>
      </w:r>
    </w:p>
    <w:p>
      <w:pPr>
        <w:pStyle w:val="FirstParagraph"/>
      </w:pPr>
      <w:r>
        <w:br/>
      </w:r>
    </w:p>
    <w:p>
      <w:pPr>
        <w:pStyle w:val="BodyText"/>
      </w:pPr>
      <w:r>
        <w:t xml:space="preserve">In</w:t>
      </w:r>
      <w:r>
        <w:t xml:space="preserve"> </w:t>
      </w:r>
      <w:r>
        <w:rPr>
          <w:bCs/>
          <w:b/>
        </w:rPr>
        <w:t xml:space="preserve">Vietnam Ho Chi Minh City</w:t>
      </w:r>
      <w:r>
        <w:t xml:space="preserve">, mobile internet penetration is near-universal among the working-age population. The role of the</w:t>
      </w:r>
    </w:p>
    <w:p>
      <w:pPr>
        <w:pStyle w:val="BodyText"/>
      </w:pPr>
      <w:r>
        <w:t xml:space="preserve">Marketing Manager&gt; has shifted from managing print and billboards to orchestrating complex omnichannel experiences. Data indicates that over 70% of consumer research begins on a smartphone. Consequently, Search Engine Optimization (SEO) and Search Engine Marketing (SEM) are not optional but mandatory.</w:t>
      </w:r>
    </w:p>
    <w:p>
      <w:pPr>
        <w:pStyle w:val="BodyText"/>
      </w:pPr>
      <w:r>
        <w:br/>
      </w:r>
    </w:p>
    <w:p>
      <w:pPr>
        <w:pStyle w:val="BodyText"/>
      </w:pPr>
      <w:r>
        <w:t xml:space="preserve">Furthermore, social commerce is exploding. Platforms like Facebook remain dominant for community building, but TikTok has emerged as the primary driver of viral brand awareness among Gen Z consumers in</w:t>
      </w:r>
      <w:r>
        <w:t xml:space="preserve"> </w:t>
      </w:r>
      <w:r>
        <w:rPr>
          <w:bCs/>
          <w:b/>
        </w:rPr>
        <w:t xml:space="preserve">Vietnam Ho Chi Minh City</w:t>
      </w:r>
      <w:r>
        <w:t xml:space="preserve">. A successful</w:t>
      </w:r>
    </w:p>
    <w:p>
      <w:pPr>
        <w:pStyle w:val="BodyText"/>
      </w:pPr>
      <w:r>
        <w:t xml:space="preserve">Marketing Manager&gt; must allocate budget dynamically between these platforms based on real-time analytics.</w:t>
      </w:r>
    </w:p>
    <w:p>
      <w:pPr>
        <w:pStyle w:val="BodyText"/>
      </w:pPr>
      <w:r>
        <w:br/>
      </w:r>
    </w:p>
    <w:bookmarkEnd w:id="23"/>
    <w:bookmarkStart w:id="24" w:name="cultural-nuances-and-consumer-trust"/>
    <w:p>
      <w:pPr>
        <w:pStyle w:val="Heading3"/>
      </w:pPr>
      <w:r>
        <w:t xml:space="preserve">3.2 Cultural Nuances and Consumer Trust</w:t>
      </w:r>
    </w:p>
    <w:p>
      <w:pPr>
        <w:pStyle w:val="FirstParagraph"/>
      </w:pPr>
      <w:r>
        <w:br/>
      </w:r>
    </w:p>
    <w:p>
      <w:pPr>
        <w:pStyle w:val="BodyText"/>
      </w:pPr>
      <w:r>
        <w:t xml:space="preserve">Vietnamese culture places a high premium on relationships and trust (Quan hệ). Consumers in</w:t>
      </w:r>
      <w:r>
        <w:t xml:space="preserve"> </w:t>
      </w:r>
      <w:r>
        <w:rPr>
          <w:bCs/>
          <w:b/>
        </w:rPr>
        <w:t xml:space="preserve">Vietnam Ho Chi Minh City</w:t>
      </w:r>
      <w:r>
        <w:t xml:space="preserve"> </w:t>
      </w:r>
      <w:r>
        <w:t xml:space="preserve">are skeptical of direct, hard-sell advertising. Instead, they respond positively to content that provides value, education, or entertainment. The</w:t>
      </w:r>
    </w:p>
    <w:p>
      <w:pPr>
        <w:pStyle w:val="BodyText"/>
      </w:pPr>
      <w:r>
        <w:t xml:space="preserve">Marketing Manager&gt; must act as a cultural bridge, ensuring that global brand messages are adapted to respect local customs and holidays such as Tet (Lunar New Year).</w:t>
      </w:r>
    </w:p>
    <w:p>
      <w:pPr>
        <w:pStyle w:val="BodyText"/>
      </w:pPr>
      <w:r>
        <w:br/>
      </w:r>
    </w:p>
    <w:p>
      <w:pPr>
        <w:pStyle w:val="BodyText"/>
      </w:pPr>
      <w:r>
        <w:t xml:space="preserve">Influence of peer reviews is significant. User-Generated Content (UGC) serves as social proof. Therefore, leveraging micro-influencers who have genuine connections with niche communities in the city is often more effective than utilizing mega-celebrities.</w:t>
      </w:r>
    </w:p>
    <w:p>
      <w:pPr>
        <w:pStyle w:val="BodyText"/>
      </w:pPr>
      <w:r>
        <w:br/>
      </w:r>
    </w:p>
    <w:bookmarkEnd w:id="24"/>
    <w:bookmarkEnd w:id="25"/>
    <w:bookmarkStart w:id="29" w:name="X969f05c85dc8ceff51c0ed244403c83db172135"/>
    <w:p>
      <w:pPr>
        <w:pStyle w:val="Heading2"/>
      </w:pPr>
      <w:r>
        <w:t xml:space="preserve">4. Strategic Framework for the Marketing Manager</w:t>
      </w:r>
    </w:p>
    <w:p>
      <w:pPr>
        <w:pStyle w:val="FirstParagraph"/>
      </w:pPr>
      <w:r>
        <w:br/>
      </w:r>
    </w:p>
    <w:p>
      <w:pPr>
        <w:pStyle w:val="BodyText"/>
      </w:pPr>
      <w:r>
        <w:t xml:space="preserve">Based on the analysis, we propose a strategic framework specifically tailored for the</w:t>
      </w:r>
    </w:p>
    <w:p>
      <w:pPr>
        <w:pStyle w:val="BodyText"/>
      </w:pPr>
      <w:r>
        <w:t xml:space="preserve">Marketing Manager&gt; operating in</w:t>
      </w:r>
      <w:r>
        <w:t xml:space="preserve"> </w:t>
      </w:r>
      <w:r>
        <w:rPr>
          <w:bCs/>
          <w:b/>
        </w:rPr>
        <w:t xml:space="preserve">Vietnam Ho Chi Minh City</w:t>
      </w:r>
      <w:r>
        <w:t xml:space="preserve">. This framework is divided into three core pillars:</w:t>
      </w:r>
    </w:p>
    <w:p>
      <w:pPr>
        <w:pStyle w:val="BodyText"/>
      </w:pPr>
      <w:r>
        <w:br/>
      </w:r>
    </w:p>
    <w:bookmarkStart w:id="26" w:name="pillar-one-hyper-localization"/>
    <w:p>
      <w:pPr>
        <w:pStyle w:val="Heading3"/>
      </w:pPr>
      <w:r>
        <w:t xml:space="preserve">4.1 Pillar One: Hyper-Localization</w:t>
      </w:r>
    </w:p>
    <w:p>
      <w:pPr>
        <w:pStyle w:val="FirstParagraph"/>
      </w:pPr>
      <w:r>
        <w:br/>
      </w:r>
    </w:p>
    <w:p>
      <w:pPr>
        <w:pStyle w:val="BodyText"/>
      </w:pPr>
      <w:r>
        <w:t xml:space="preserve">Generic regional strategies often fail in this market. The</w:t>
      </w:r>
    </w:p>
    <w:p>
      <w:pPr>
        <w:pStyle w:val="BodyText"/>
      </w:pPr>
      <w:r>
        <w:t xml:space="preserve">Marketing Manager&gt; must tailor messaging to the specific dialect, humor, and lifestyle of Ho Chi Minh City residents. This includes adapting content for local festivals and addressing specific pain points related to traffic congestion, humidity, and fast-paced urban living.</w:t>
      </w:r>
    </w:p>
    <w:p>
      <w:pPr>
        <w:pStyle w:val="BodyText"/>
      </w:pPr>
      <w:r>
        <w:br/>
      </w:r>
    </w:p>
    <w:bookmarkEnd w:id="26"/>
    <w:bookmarkStart w:id="27" w:name="pillar-two-agility-in-execution"/>
    <w:p>
      <w:pPr>
        <w:pStyle w:val="Heading3"/>
      </w:pPr>
      <w:r>
        <w:t xml:space="preserve">4.2 Pillar Two: Agility in Execution</w:t>
      </w:r>
    </w:p>
    <w:p>
      <w:pPr>
        <w:pStyle w:val="FirstParagraph"/>
      </w:pPr>
      <w:r>
        <w:br/>
      </w:r>
    </w:p>
    <w:p>
      <w:pPr>
        <w:pStyle w:val="BodyText"/>
      </w:pPr>
      <w:r>
        <w:t xml:space="preserve">The market in</w:t>
      </w:r>
      <w:r>
        <w:t xml:space="preserve"> </w:t>
      </w:r>
      <w:r>
        <w:rPr>
          <w:bCs/>
          <w:b/>
        </w:rPr>
        <w:t xml:space="preserve">Vietnam Ho Chi Minh City</w:t>
      </w:r>
      <w:r>
        <w:t xml:space="preserve"> </w:t>
      </w:r>
      <w:r>
        <w:t xml:space="preserve">moves at a breakneck pace. Trends can emerge and fade within weeks. The</w:t>
      </w:r>
    </w:p>
    <w:p>
      <w:pPr>
        <w:pStyle w:val="BodyText"/>
      </w:pPr>
      <w:r>
        <w:t xml:space="preserve">Marketing Manager&gt; must empower local teams with the autonomy to make quick decisions regarding content creation and campaign adjustments. Bureaucratic delays are the enemy of relevance in this market.</w:t>
      </w:r>
    </w:p>
    <w:p>
      <w:pPr>
        <w:pStyle w:val="BodyText"/>
      </w:pPr>
      <w:r>
        <w:br/>
      </w:r>
    </w:p>
    <w:bookmarkEnd w:id="27"/>
    <w:bookmarkStart w:id="28" w:name="pillar-three-data-driven-optimization"/>
    <w:p>
      <w:pPr>
        <w:pStyle w:val="Heading3"/>
      </w:pPr>
      <w:r>
        <w:t xml:space="preserve">4.3 Pillar Three: Data-Driven Optimization</w:t>
      </w:r>
    </w:p>
    <w:p>
      <w:pPr>
        <w:pStyle w:val="FirstParagraph"/>
      </w:pPr>
      <w:r>
        <w:br/>
      </w:r>
    </w:p>
    <w:p>
      <w:pPr>
        <w:pStyle w:val="BodyText"/>
      </w:pPr>
      <w:r>
        <w:t xml:space="preserve">Utilizing advanced analytics tools to monitor campaign performance in real-time is essential. The</w:t>
      </w:r>
    </w:p>
    <w:p>
      <w:pPr>
        <w:pStyle w:val="BodyText"/>
      </w:pPr>
      <w:r>
        <w:t xml:space="preserve">Marketing Manager&gt; should focus on metrics such as Cost Per Acquisition (CPA), Customer Lifetime Value (CLV), and engagement rates specific to local platforms. Regular A/B testing of creative assets ensures that resources are not wasted on underperforming channels.</w:t>
      </w:r>
    </w:p>
    <w:p>
      <w:pPr>
        <w:pStyle w:val="BodyText"/>
      </w:pPr>
      <w:r>
        <w:br/>
      </w:r>
    </w:p>
    <w:bookmarkEnd w:id="28"/>
    <w:bookmarkEnd w:id="29"/>
    <w:bookmarkStart w:id="30" w:name="challenges-and-risk-mitigation"/>
    <w:p>
      <w:pPr>
        <w:pStyle w:val="Heading2"/>
      </w:pPr>
      <w:r>
        <w:t xml:space="preserve">5. Challenges and Risk Mitigation</w:t>
      </w:r>
    </w:p>
    <w:p>
      <w:pPr>
        <w:pStyle w:val="FirstParagraph"/>
      </w:pPr>
      <w:r>
        <w:br/>
      </w:r>
    </w:p>
    <w:p>
      <w:pPr>
        <w:pStyle w:val="BodyText"/>
      </w:pPr>
      <w:r>
        <w:t xml:space="preserve">While the potential is vast, operating in</w:t>
      </w:r>
      <w:r>
        <w:t xml:space="preserve"> </w:t>
      </w:r>
      <w:r>
        <w:rPr>
          <w:bCs/>
          <w:b/>
        </w:rPr>
        <w:t xml:space="preserve">Vietnam Ho Chi Minh City</w:t>
      </w:r>
      <w:r>
        <w:t xml:space="preserve"> </w:t>
      </w:r>
      <w:r>
        <w:t xml:space="preserve">presents distinct challenges.</w:t>
      </w:r>
    </w:p>
    <w:p>
      <w:pPr>
        <w:pStyle w:val="BodyText"/>
      </w:pPr>
      <w:r>
        <w:br/>
      </w:r>
    </w:p>
    <w:p>
      <w:pPr>
        <w:numPr>
          <w:ilvl w:val="0"/>
          <w:numId w:val="1002"/>
        </w:numPr>
        <w:pStyle w:val="Compact"/>
      </w:pPr>
      <w:r>
        <w:rPr>
          <w:bCs/>
          <w:b/>
        </w:rPr>
        <w:t xml:space="preserve">Regulatory Compliance:</w:t>
      </w:r>
      <w:r>
        <w:t xml:space="preserve"> </w:t>
      </w:r>
      <w:r>
        <w:t xml:space="preserve">Advertising regulations can be strict and occasionally ambiguous. The</w:t>
      </w:r>
    </w:p>
    <w:p>
      <w:pPr>
        <w:numPr>
          <w:ilvl w:val="0"/>
          <w:numId w:val="1000"/>
        </w:numPr>
        <w:pStyle w:val="Compact"/>
      </w:pPr>
      <w:r>
        <w:t xml:space="preserve">Marketing Manager&gt; must maintain close contact with local legal experts to ensure all campaigns comply with the latest laws regarding data privacy (Personal Data Protection Decree) and advertising standards.</w:t>
      </w:r>
    </w:p>
    <w:p>
      <w:pPr>
        <w:numPr>
          <w:ilvl w:val="0"/>
          <w:numId w:val="1002"/>
        </w:numPr>
        <w:pStyle w:val="Compact"/>
      </w:pPr>
      <w:r>
        <w:rPr>
          <w:bCs/>
          <w:b/>
        </w:rPr>
        <w:t xml:space="preserve">Intense Competition:</w:t>
      </w:r>
      <w:r>
        <w:t xml:space="preserve"> </w:t>
      </w:r>
      <w:r>
        <w:t xml:space="preserve">Both domestic giants and international brands are vying for market share. Differentiation is key. The</w:t>
      </w:r>
    </w:p>
    <w:p>
      <w:pPr>
        <w:numPr>
          <w:ilvl w:val="0"/>
          <w:numId w:val="1000"/>
        </w:numPr>
        <w:pStyle w:val="Compact"/>
      </w:pPr>
      <w:r>
        <w:t xml:space="preserve">Marketing Manager&gt; must constantly innovate to avoid brand commoditization.</w:t>
      </w:r>
    </w:p>
    <w:p>
      <w:pPr>
        <w:numPr>
          <w:ilvl w:val="0"/>
          <w:numId w:val="1002"/>
        </w:numPr>
        <w:pStyle w:val="Compact"/>
      </w:pPr>
      <w:r>
        <w:rPr>
          <w:bCs/>
          <w:b/>
        </w:rPr>
        <w:t xml:space="preserve">Economic Volatility:</w:t>
      </w:r>
      <w:r>
        <w:t xml:space="preserve"> </w:t>
      </w:r>
      <w:r>
        <w:t xml:space="preserve">Currency fluctuations can impact budget planning. Hedging strategies and flexible budgeting are recommended safeguards.</w:t>
      </w:r>
    </w:p>
    <w:p>
      <w:pPr>
        <w:pStyle w:val="FirstParagraph"/>
      </w:pPr>
      <w:r>
        <w:br/>
      </w:r>
    </w:p>
    <w:bookmarkEnd w:id="30"/>
    <w:bookmarkStart w:id="31" w:name="conclusion"/>
    <w:p>
      <w:pPr>
        <w:pStyle w:val="Heading2"/>
      </w:pPr>
      <w:r>
        <w:t xml:space="preserve">6. Conclusion</w:t>
      </w:r>
    </w:p>
    <w:p>
      <w:pPr>
        <w:pStyle w:val="FirstParagraph"/>
      </w:pPr>
      <w:r>
        <w:br/>
      </w:r>
    </w:p>
    <w:p>
      <w:pPr>
        <w:pStyle w:val="BodyText"/>
      </w:pPr>
      <w:r>
        <w:t xml:space="preserve">This laboratory report underscores the critical importance of a nuanced, locally-adapted approach when deploying marketing strategies in</w:t>
      </w:r>
      <w:r>
        <w:t xml:space="preserve"> </w:t>
      </w:r>
      <w:r>
        <w:rPr>
          <w:bCs/>
          <w:b/>
        </w:rPr>
        <w:t xml:space="preserve">Vietnam Ho Chi Minh City</w:t>
      </w:r>
      <w:r>
        <w:t xml:space="preserve">. The role of the</w:t>
      </w:r>
    </w:p>
    <w:p>
      <w:pPr>
        <w:pStyle w:val="BodyText"/>
      </w:pPr>
      <w:r>
        <w:t xml:space="preserve">Marketing Manager&gt; is no longer just about brand visibility; it is about cultural integration, digital agility, and data precision.</w:t>
      </w:r>
    </w:p>
    <w:p>
      <w:pPr>
        <w:pStyle w:val="BodyText"/>
      </w:pPr>
      <w:r>
        <w:br/>
      </w:r>
    </w:p>
    <w:p>
      <w:pPr>
        <w:pStyle w:val="BodyText"/>
      </w:pPr>
      <w:r>
        <w:t xml:space="preserve">To succeed in this vibrant metropolis, organizations must view the</w:t>
      </w:r>
    </w:p>
    <w:p>
      <w:pPr>
        <w:pStyle w:val="BodyText"/>
      </w:pPr>
      <w:r>
        <w:t xml:space="preserve">Marketing Manager&gt; not as a peripheral role but as a central strategic leader who understands the heartbeat of</w:t>
      </w:r>
      <w:r>
        <w:t xml:space="preserve"> </w:t>
      </w:r>
      <w:r>
        <w:rPr>
          <w:bCs/>
          <w:b/>
        </w:rPr>
        <w:t xml:space="preserve">Vietnam Ho Chi Minh City</w:t>
      </w:r>
      <w:r>
        <w:t xml:space="preserve">. By embracing hyper-localization, leveraging digital ecosystems, and respecting cultural nuances, companies can unlock significant growth and build lasting brand loyalty in this pivotal market.</w:t>
      </w:r>
    </w:p>
    <w:p>
      <w:pPr>
        <w:pStyle w:val="BodyText"/>
      </w:pPr>
      <w:r>
        <w:br/>
      </w:r>
    </w:p>
    <w:p>
      <w:pPr>
        <w:pStyle w:val="BodyText"/>
      </w:pPr>
      <w:r>
        <w:t xml:space="preserve">It is recommended that immediate action be taken to upskill current marketing teams on local platform algorithms and to conduct further qualitative research with focus groups in District 1 and District 7 of</w:t>
      </w:r>
      <w:r>
        <w:t xml:space="preserve"> </w:t>
      </w:r>
      <w:r>
        <w:rPr>
          <w:bCs/>
          <w:b/>
        </w:rPr>
        <w:t xml:space="preserve">Vietnam Ho Chi Minh City</w:t>
      </w:r>
      <w:r>
        <w:t xml:space="preserve"> </w:t>
      </w:r>
      <w:r>
        <w:t xml:space="preserve">to refine messaging tactics further.</w:t>
      </w:r>
    </w:p>
    <w:p>
      <w:pPr>
        <w:pStyle w:val="BodyText"/>
      </w:pPr>
      <w:r>
        <w:br/>
      </w:r>
    </w:p>
    <w:bookmarkEnd w:id="31"/>
    <w:bookmarkStart w:id="32" w:name="references"/>
    <w:p>
      <w:pPr>
        <w:pStyle w:val="Heading2"/>
      </w:pPr>
      <w:r>
        <w:t xml:space="preserve">7. References</w:t>
      </w:r>
    </w:p>
    <w:p>
      <w:pPr>
        <w:pStyle w:val="FirstParagraph"/>
      </w:pPr>
      <w:r>
        <w:br/>
      </w:r>
    </w:p>
    <w:p>
      <w:pPr>
        <w:numPr>
          <w:ilvl w:val="0"/>
          <w:numId w:val="1003"/>
        </w:numPr>
        <w:pStyle w:val="Compact"/>
      </w:pPr>
      <w:r>
        <w:t xml:space="preserve">Vietnam Chamber of Commerce and Industry (VCCI). (2023). *Annual Report on Digital Transformation in Ho Chi Minh City.*</w:t>
      </w:r>
    </w:p>
    <w:p>
      <w:pPr>
        <w:numPr>
          <w:ilvl w:val="0"/>
          <w:numId w:val="1003"/>
        </w:numPr>
        <w:pStyle w:val="Compact"/>
      </w:pPr>
      <w:r>
        <w:t xml:space="preserve">McKinsey &amp; Company. (2023). *The Rise of the Vietnamese Middle Class: Opportunities for Retailers.*</w:t>
      </w:r>
    </w:p>
    <w:p>
      <w:pPr>
        <w:numPr>
          <w:ilvl w:val="0"/>
          <w:numId w:val="1003"/>
        </w:numPr>
        <w:pStyle w:val="Compact"/>
      </w:pPr>
      <w:r>
        <w:t xml:space="preserve">GfK Vietnam. (2023). *Consumer Behavior Trends in Major Urban Centers.*</w:t>
      </w:r>
    </w:p>
    <w:p>
      <w:pPr>
        <w:numPr>
          <w:ilvl w:val="0"/>
          <w:numId w:val="1003"/>
        </w:numPr>
        <w:pStyle w:val="Compact"/>
      </w:pPr>
      <w:r>
        <w:t xml:space="preserve">Ministry of Information and Communications Vietnam. (2023). *Statistics on Internet Usage and E-Commerce Growth.*</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Marketing Framework for the Vietnam Ho Chi Minh City Market</dc:title>
  <dc:creator/>
  <dc:language>en</dc:language>
  <cp:keywords/>
  <dcterms:created xsi:type="dcterms:W3CDTF">2026-07-29T17:41:27Z</dcterms:created>
  <dcterms:modified xsi:type="dcterms:W3CDTF">2026-07-29T17:41:27Z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