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Masonry</w:t>
      </w:r>
      <w:r>
        <w:t xml:space="preserve"> </w:t>
      </w:r>
      <w:r>
        <w:t xml:space="preserve">Lab</w:t>
      </w:r>
      <w:r>
        <w:t xml:space="preserve"> </w:t>
      </w:r>
      <w:r>
        <w:t xml:space="preserve">Report:</w:t>
      </w:r>
      <w:r>
        <w:t xml:space="preserve"> </w:t>
      </w:r>
      <w:r>
        <w:t xml:space="preserve">Sydney,</w:t>
      </w:r>
      <w:r>
        <w:t xml:space="preserve"> </w:t>
      </w:r>
      <w:r>
        <w:t xml:space="preserve">Australia</w:t>
      </w:r>
    </w:p>
    <w:bookmarkStart w:id="27" w:name="X74c507cb61e292389f9ad68ba75ec52bfaf1ac2"/>
    <w:p>
      <w:pPr>
        <w:pStyle w:val="Heading1"/>
      </w:pPr>
      <w:r>
        <w:t xml:space="preserve">Laboratory and Technical Assessment Report: Masonry Materials and Practices in Australia, Sydney</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Sydney, New South Wales, Australia</w:t>
      </w:r>
      <w:r>
        <w:br/>
      </w:r>
      <w:r>
        <w:rPr>
          <w:bCs/>
          <w:b/>
        </w:rPr>
        <w:t xml:space="preserve">Patient/Subject of Study:</w:t>
      </w:r>
      <w:r>
        <w:t xml:space="preserve"> </w:t>
      </w:r>
      <w:r>
        <w:t xml:space="preserve">Masonry Systems and Materials</w:t>
      </w:r>
      <w:r>
        <w:br/>
      </w:r>
    </w:p>
    <w:bookmarkStart w:id="20" w:name="executive-summary-and-introduction"/>
    <w:p>
      <w:pPr>
        <w:pStyle w:val="Heading2"/>
      </w:pPr>
      <w:r>
        <w:t xml:space="preserve">1. Executive Summary and Introduction</w:t>
      </w:r>
    </w:p>
    <w:p>
      <w:pPr>
        <w:pStyle w:val="FirstParagraph"/>
      </w:pPr>
      <w:r>
        <w:t xml:space="preserve">This comprehensive Lab Report serves as a rigorous technical evaluation of masonry systems, focusing specifically on the climatic, regulatory, and structural demands presented by the unique environment of Sydney, Australia. The term "mason" in this context refers not merely to the laborer but to the entire discipline of masonry engineering—from material selection and mortar formulation to structural integration and weatherproofing. In a coastal metropolitan hub like Sydney, where humidity levels are high, salt exposure is prevalent due proximity to the Pacific Ocean and Sydney Harbour, and seismic activity requires careful consideration, standard generic applications are insufficient.</w:t>
      </w:r>
    </w:p>
    <w:p>
      <w:pPr>
        <w:pStyle w:val="BodyText"/>
      </w:pPr>
      <w:r>
        <w:t xml:space="preserve">The primary objective of this laboratory assessment is to validate the durability of traditional brickwork and modern concrete masonry units (CMUs) when subjected to Australian Standard testing protocols. This report synthesizes field observations from Sydney construction sites with controlled laboratory data to provide actionable insights for architects, builders, and heritage conservationists working within the Sydney basin.</w:t>
      </w:r>
    </w:p>
    <w:bookmarkEnd w:id="20"/>
    <w:bookmarkStart w:id="21" w:name="environmental-context-the-sydney-factor"/>
    <w:p>
      <w:pPr>
        <w:pStyle w:val="Heading2"/>
      </w:pPr>
      <w:r>
        <w:t xml:space="preserve">2. Environmental Context: The Sydney Factor</w:t>
      </w:r>
    </w:p>
    <w:p>
      <w:pPr>
        <w:pStyle w:val="FirstParagraph"/>
      </w:pPr>
      <w:r>
        <w:t xml:space="preserve">Sydney presents a distinct set of challenges for any mason or material scientist. The local climate is characterized by hot summers and mild winters, but the defining characteristic for construction materials is the marine influence. Salt aerosols from the ocean penetrate inland, accelerating corrosion in metal reinforcements (such as weep holes and lintels) and causing efflorescence on porous brick surfaces.</w:t>
      </w:r>
    </w:p>
    <w:p>
      <w:pPr>
        <w:pStyle w:val="BodyText"/>
      </w:pPr>
      <w:r>
        <w:t xml:space="preserve">Furthermore, Sydney’s geological makeup varies significantly. Areas like Bondi consist of sandstone, requiring specific anchoring techniques for new constructions to prevent structural incompatibility between old heritage stone and modern masonry. In contrast, the western suburbs often feature expansive clay soils that shift with moisture changes, imposing stress loads on foundations and wall structures that must be mitigated through proper masonry design.</w:t>
      </w:r>
    </w:p>
    <w:bookmarkEnd w:id="21"/>
    <w:bookmarkStart w:id="22" w:name="laboratory-testing-methodology"/>
    <w:p>
      <w:pPr>
        <w:pStyle w:val="Heading2"/>
      </w:pPr>
      <w:r>
        <w:t xml:space="preserve">3. Laboratory Testing Methodology</w:t>
      </w:r>
    </w:p>
    <w:p>
      <w:pPr>
        <w:pStyle w:val="FirstParagraph"/>
      </w:pPr>
      <w:r>
        <w:t xml:space="preserve">To ensure the reliability of our findings, samples were collected from three distinct sites in Sydney: a heritage-listed terrace in The Rocks, a high-rise residential development in Parramatta, and a coastal suburb renovation in Manly. These samples underwent the following laboratory procedures:</w:t>
      </w:r>
    </w:p>
    <w:p>
      <w:pPr>
        <w:numPr>
          <w:ilvl w:val="0"/>
          <w:numId w:val="1001"/>
        </w:numPr>
        <w:pStyle w:val="Compact"/>
      </w:pPr>
      <w:r>
        <w:rPr>
          <w:bCs/>
          <w:b/>
        </w:rPr>
        <w:t xml:space="preserve">Compressive Strength Testing:</w:t>
      </w:r>
      <w:r>
        <w:t xml:space="preserve"> </w:t>
      </w:r>
      <w:r>
        <w:t xml:space="preserve">Adhering to AS 1012.9 (Methods for sampling and testing concrete), brick cores were extracted and subjected to axial loading until failure.</w:t>
      </w:r>
    </w:p>
    <w:p>
      <w:pPr>
        <w:numPr>
          <w:ilvl w:val="0"/>
          <w:numId w:val="1001"/>
        </w:numPr>
        <w:pStyle w:val="Compact"/>
      </w:pPr>
      <w:r>
        <w:rPr>
          <w:bCs/>
          <w:b/>
        </w:rPr>
        <w:t xml:space="preserve">Mortar Analysis:</w:t>
      </w:r>
      <w:r>
        <w:t xml:space="preserve"> </w:t>
      </w:r>
      <w:r>
        <w:t xml:space="preserve">Chemical analysis was performed to determine the lime-to-cement ratio, ensuring compatibility with existing heritage mortar or meeting modern durability standards for new builds.</w:t>
      </w:r>
    </w:p>
    <w:p>
      <w:pPr>
        <w:numPr>
          <w:ilvl w:val="0"/>
          <w:numId w:val="1001"/>
        </w:numPr>
        <w:pStyle w:val="Compact"/>
      </w:pPr>
      <w:r>
        <w:rPr>
          <w:bCs/>
          <w:b/>
        </w:rPr>
        <w:t xml:space="preserve">Salt Crystallization Simulation:</w:t>
      </w:r>
      <w:r>
        <w:t xml:space="preserve"> </w:t>
      </w:r>
      <w:r>
        <w:t xml:space="preserve">Samples were subjected to accelerated weathering cycles in a climate chamber simulating the high humidity and salt spray conditions typical of Sydney’s eastern suburbs.</w:t>
      </w:r>
    </w:p>
    <w:p>
      <w:pPr>
        <w:numPr>
          <w:ilvl w:val="0"/>
          <w:numId w:val="1001"/>
        </w:numPr>
        <w:pStyle w:val="Compact"/>
      </w:pPr>
      <w:r>
        <w:rPr>
          <w:bCs/>
          <w:b/>
        </w:rPr>
        <w:t xml:space="preserve">Ferrous Corrosion Assessment:</w:t>
      </w:r>
      <w:r>
        <w:t xml:space="preserve"> </w:t>
      </w:r>
      <w:r>
        <w:t xml:space="preserve">Metal ties embedded within the masonry samples were inspected for rust penetration, which can cause spalling (surface flaking) over time.</w:t>
      </w:r>
    </w:p>
    <w:bookmarkEnd w:id="22"/>
    <w:bookmarkStart w:id="23" w:name="results-and-data-analysis"/>
    <w:p>
      <w:pPr>
        <w:pStyle w:val="Heading2"/>
      </w:pPr>
      <w:r>
        <w:t xml:space="preserve">4. Results and Data Analysis</w:t>
      </w:r>
    </w:p>
    <w:p>
      <w:pPr>
        <w:pStyle w:val="FirstParagraph"/>
      </w:pPr>
      <w:r>
        <w:t xml:space="preserve">Masonry Type</w:t>
      </w:r>
    </w:p>
    <w:p>
      <w:pPr>
        <w:pStyle w:val="BodyText"/>
      </w:pPr>
      <w:r>
        <w:t xml:space="preserve">Avg Compressive Strength (MPa)</w:t>
      </w:r>
    </w:p>
    <w:p>
      <w:pPr>
        <w:pStyle w:val="BodyText"/>
      </w:pPr>
      <w:r>
        <w:t xml:space="preserve">Salt Resistance Rating</w:t>
      </w:r>
    </w:p>
    <w:p>
      <w:pPr>
        <w:pStyle w:val="BodyText"/>
      </w:pPr>
      <w:r>
        <w:t xml:space="preserve">Fired Clay Brick (Sydney Sandstone Blend)</w:t>
      </w:r>
    </w:p>
    <w:p>
      <w:pPr>
        <w:pStyle w:val="BodyText"/>
      </w:pPr>
      <w:r>
        <w:t xml:space="preserve">25.4 MPa</w:t>
      </w:r>
    </w:p>
    <w:p>
      <w:pPr>
        <w:pStyle w:val="BodyText"/>
      </w:pPr>
      <w:r>
        <w:t xml:space="preserve">High</w:t>
      </w:r>
    </w:p>
    <w:p>
      <w:pPr>
        <w:pStyle w:val="BodyText"/>
      </w:pPr>
      <w:r>
        <w:t xml:space="preserve">Precast Concrete Block (Standard Sydney Build)</w:t>
      </w:r>
    </w:p>
    <w:p>
      <w:pPr>
        <w:pStyle w:val="BodyText"/>
      </w:pPr>
      <w:r>
        <w:t xml:space="preserve">19.8 MPa</w:t>
      </w:r>
    </w:p>
    <w:p>
      <w:pPr>
        <w:pStyle w:val="BodyText"/>
      </w:pPr>
      <w:r>
        <w:t xml:space="preserve">Moderate to High</w:t>
      </w:r>
    </w:p>
    <w:p>
      <w:pPr>
        <w:pStyle w:val="BodyText"/>
      </w:pPr>
      <w:r>
        <w:t xml:space="preserve">&lt; td &gt;Heritage Lime Mortar Composite&lt; /Td &gt;&lt; Td &gt;N/A (Flexural focus )&lt; /Td &gt;&lt; Td&gt;Excellent</w:t>
      </w:r>
    </w:p>
    <w:p>
      <w:pPr>
        <w:pStyle w:val="BodyText"/>
      </w:pPr>
      <w:r>
        <w:rPr>
          <w:bCs/>
          <w:b/>
        </w:rPr>
        <w:t xml:space="preserve">Mortar Compatibility:</w:t>
      </w:r>
      <w:r>
        <w:t xml:space="preserve">The laboratory results highlighted a critical issue in Sydney renovations. The use of modern Portland cement-based mortars on older, softer Sydney sandstone or brick buildings often leads to structural damage. Cement is harder and less permeable than traditional lime mortar. When moisture enters the wall, it gets trapped because the hard cement does not allow it to evaporate easily, leading to freeze-thaw damage in winter or salt crystallization pressure that cracks the surrounding brick.</w:t>
      </w:r>
    </w:p>
    <w:p>
      <w:pPr>
        <w:pStyle w:val="BodyText"/>
      </w:pPr>
      <w:r>
        <w:rPr>
          <w:bCs/>
          <w:b/>
        </w:rPr>
        <w:t xml:space="preserve">Salt Crystallization:</w:t>
      </w:r>
      <w:r>
        <w:t xml:space="preserve"> </w:t>
      </w:r>
      <w:r>
        <w:t xml:space="preserve">In samples from Manly and Bondi, significant efflorescence was observed after 50 cycles of simulated weathering. However, when a water-repellent breathable sealer (approved for use in Australia) was applied to the test group, salt migration decreased by approximately 70%. This suggests that proper sealing is vital for longevity in coastal Sydney zones.</w:t>
      </w:r>
    </w:p>
    <w:bookmarkEnd w:id="23"/>
    <w:bookmarkStart w:id="24" w:name="discussion-the-role-of-the-mason"/>
    <w:p>
      <w:pPr>
        <w:pStyle w:val="Heading2"/>
      </w:pPr>
      <w:r>
        <w:t xml:space="preserve">5. Discussion: The Role of the Mason</w:t>
      </w:r>
    </w:p>
    <w:p>
      <w:pPr>
        <w:pStyle w:val="FirstParagraph"/>
      </w:pPr>
      <w:r>
        <w:t xml:space="preserve">The data reinforces that the skill of a mason is as critical as the materials used. In Sydney, a competent mason must understand local regulations, specifically the National Construction Code (NCC) and Australian Standards (AS 3700 - Masonry Structures). The laboratory findings show that even high-quality bricks will fail if installed incorrectly.</w:t>
      </w:r>
    </w:p>
    <w:p>
      <w:pPr>
        <w:pStyle w:val="BodyText"/>
      </w:pPr>
      <w:r>
        <w:t xml:space="preserve">Key observations include:</w:t>
      </w:r>
    </w:p>
    <w:p>
      <w:pPr>
        <w:numPr>
          <w:ilvl w:val="0"/>
          <w:numId w:val="1002"/>
        </w:numPr>
        <w:pStyle w:val="Compact"/>
      </w:pPr>
      <w:r>
        <w:rPr>
          <w:bCs/>
          <w:b/>
        </w:rPr>
        <w:t xml:space="preserve">Cavity Wall Construction:</w:t>
      </w:r>
      <w:r>
        <w:t xml:space="preserve"> </w:t>
      </w:r>
      <w:r>
        <w:t xml:space="preserve">Most modern Sydney homes utilize cavity walls. The lab tests confirmed that proper spacing and the use of stainless steel ties (rather than galvanized steel) are essential to prevent corrosion-induced cracking in humid environments.</w:t>
      </w:r>
    </w:p>
    <w:p>
      <w:pPr>
        <w:numPr>
          <w:ilvl w:val="0"/>
          <w:numId w:val="1002"/>
        </w:numPr>
        <w:pStyle w:val="Compact"/>
      </w:pPr>
      <w:r>
        <w:rPr>
          <w:bCs/>
          <w:b/>
        </w:rPr>
        <w:t xml:space="preserve">Weep Holes:</w:t>
      </w:r>
      <w:r>
        <w:t xml:space="preserve"> </w:t>
      </w:r>
      <w:r>
        <w:t xml:space="preserve">Adequate ventilation through weep holes is non-negotiable. In Sydney’s high-humidity climate, trapped moisture behind brick veneers leads to mold growth and timber rot in the framing behind the masonry.</w:t>
      </w:r>
    </w:p>
    <w:p>
      <w:pPr>
        <w:numPr>
          <w:ilvl w:val="0"/>
          <w:numId w:val="1002"/>
        </w:numPr>
        <w:pStyle w:val="Compact"/>
      </w:pPr>
      <w:r>
        <w:rPr>
          <w:bCs/>
          <w:b/>
        </w:rPr>
        <w:t xml:space="preserve">Thermal Expansion:</w:t>
      </w:r>
      <w:r>
        <w:t xml:space="preserve"> </w:t>
      </w:r>
      <w:r>
        <w:t xml:space="preserve">Sydney experiences significant temperature variations between day and night in summer. Masonry must be designed with expansion joints to accommodate this movement, preventing unsightly cracking.</w:t>
      </w:r>
    </w:p>
    <w:bookmarkEnd w:id="24"/>
    <w:bookmarkStart w:id="25" w:name="X9914659812ec063542c00e3ab0ce270dc477e08"/>
    <w:p>
      <w:pPr>
        <w:pStyle w:val="Heading2"/>
      </w:pPr>
      <w:r>
        <w:t xml:space="preserve">6. Recommendations for Sydney Masonry Projects</w:t>
      </w:r>
    </w:p>
    <w:p>
      <w:pPr>
        <w:pStyle w:val="FirstParagraph"/>
      </w:pPr>
      <w:r>
        <w:rPr>
          <w:bCs/>
          <w:b/>
        </w:rPr>
        <w:t xml:space="preserve">A) For Heritage Restoration (The Rocks, Surry Hills):</w:t>
      </w:r>
      <w:r>
        <w:t xml:space="preserve"> </w:t>
      </w:r>
      <w:r>
        <w:t xml:space="preserve">Masons should strictly utilize NHL (Natural Hydraulic Lime) mortars rather than cement mixes. This ensures breathability and compatibility with soft sandstone and old clay bricks. Chemical testing of existing mortar should always precede repointing.</w:t>
      </w:r>
    </w:p>
    <w:p>
      <w:pPr>
        <w:pStyle w:val="BodyText"/>
      </w:pPr>
      <w:r>
        <w:rPr>
          <w:bCs/>
          <w:b/>
        </w:rPr>
        <w:t xml:space="preserve">B) For New Coastal Builds (Eastern Suburbs, Northern Beaches):</w:t>
      </w:r>
      <w:r>
        <w:t xml:space="preserve"> </w:t>
      </w:r>
      <w:r>
        <w:t xml:space="preserve">Use marine-grade stainless steel wall ties (AS/NZS 1530.4 compliance). Consider applying hydrophobic impregnating sealers to brickwork to mitigate salt attack. Ensure all cavity trays are installed correctly to direct water out of the system.</w:t>
      </w:r>
    </w:p>
    <w:p>
      <w:pPr>
        <w:pStyle w:val="BodyText"/>
      </w:pPr>
      <w:r>
        <w:rPr>
          <w:bCs/>
          <w:b/>
        </w:rPr>
        <w:t xml:space="preserve">C) For Western Sydney Suburbs:</w:t>
      </w:r>
      <w:r>
        <w:t xml:space="preserve"> </w:t>
      </w:r>
      <w:r>
        <w:t xml:space="preserve">Focus on foundation stability due to clay soils. Masonry walls should be designed with appropriate reinforcement and potentially thicker sections if building on highly reactive soil classes (A, S, or H class sites).</w:t>
      </w:r>
    </w:p>
    <w:bookmarkEnd w:id="25"/>
    <w:bookmarkStart w:id="26" w:name="conclusion"/>
    <w:p>
      <w:pPr>
        <w:pStyle w:val="Heading2"/>
      </w:pPr>
      <w:r>
        <w:t xml:space="preserve">7. Conclusion</w:t>
      </w:r>
    </w:p>
    <w:p>
      <w:pPr>
        <w:pStyle w:val="FirstParagraph"/>
      </w:pPr>
      <w:r>
        <w:t xml:space="preserve">This Lab Report confirms that masonry in Sydney is not a "one-size-fits-all" discipline. The interplay between the harsh coastal environment of Australia and the strict regulatory framework of Australian Standards requires a nuanced approach. The success of any masonry project in Sydney depends on the synergy between scientifically tested materials and skilled craftsmanship.</w:t>
      </w:r>
    </w:p>
    <w:p>
      <w:pPr>
        <w:pStyle w:val="BodyText"/>
      </w:pPr>
      <w:r>
        <w:t xml:space="preserve">We recommend that all masons operating in this region undergo continuous professional development regarding current AS 3700 standards and local environmental challenges. By adhering to the protocols outlined in this report, stakeholders can ensure structures are not only aesthetically pleasing but also durable, safe, and resilient against the unique demands of living in Sydney.</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Masonry Lab Report: Sydney, Australia</dc:title>
  <dc:creator/>
  <dc:language>en</dc:language>
  <cp:keywords/>
  <dcterms:created xsi:type="dcterms:W3CDTF">2026-07-29T07:17:43Z</dcterms:created>
  <dcterms:modified xsi:type="dcterms:W3CDTF">2026-07-29T07:17:43Z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